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t xml:space="preserve">Subject: Professional Assessment of Baker</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France Paris</w:t>
      </w:r>
    </w:p>
    <w:p>
      <w:pPr>
        <w:pStyle w:val="BodyText"/>
      </w:pPr>
      <w:r>
        <w:rPr>
          <w:bCs/>
          <w:b/>
        </w:rPr>
        <w:t xml:space="preserve">Reviewer ID:</w:t>
      </w:r>
      <w:r>
        <w:t xml:space="preserve"> </w:t>
      </w:r>
      <w:r>
        <w:t xml:space="preserve">PR-FR-8821</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technical proficiency, and operational reliability of the entity known as</w:t>
      </w:r>
      <w:r>
        <w:t xml:space="preserve"> </w:t>
      </w:r>
      <w:r>
        <w:rPr>
          <w:bCs/>
          <w:b/>
        </w:rPr>
        <w:t xml:space="preserve">Baker</w:t>
      </w:r>
      <w:r>
        <w:t xml:space="preserve"> </w:t>
      </w:r>
      <w:r>
        <w:t xml:space="preserve">within the specific context of the</w:t>
      </w:r>
      <w:r>
        <w:t xml:space="preserve"> </w:t>
      </w:r>
      <w:r>
        <w:rPr>
          <w:bCs/>
          <w:b/>
        </w:rPr>
        <w:t xml:space="preserve">France Paris</w:t>
      </w:r>
      <w:r>
        <w:t xml:space="preserve"> </w:t>
      </w:r>
      <w:r>
        <w:t xml:space="preserve">market. The review process involved a comprehensive analysis of project deliverables, stakeholder feedback, and adherence to local regulatory standards. The primary objective was to determine if Baker meets the rigorous expectations required for high-level collaboration in the capital of France.</w:t>
      </w:r>
    </w:p>
    <w:p>
      <w:pPr>
        <w:pStyle w:val="BodyText"/>
      </w:pPr>
      <w:r>
        <w:t xml:space="preserve">The findings indicate that Baker demonstrates a robust understanding of the unique demands present in the Parisian business environment. From a technical standpoint, the output quality is exceptional. However, this report also highlights specific areas regarding cultural integration and communication protocols that require attention to ensure seamless long-term operations in France Paris.</w:t>
      </w:r>
    </w:p>
    <w:bookmarkEnd w:id="21"/>
    <w:bookmarkStart w:id="22" w:name="X3fbc954b37112c305863c0000be8ef890edf934"/>
    <w:p>
      <w:pPr>
        <w:pStyle w:val="Heading2"/>
      </w:pPr>
      <w:r>
        <w:t xml:space="preserve">2. Contextual Analysis: The France Paris Market</w:t>
      </w:r>
    </w:p>
    <w:p>
      <w:pPr>
        <w:pStyle w:val="FirstParagraph"/>
      </w:pPr>
      <w:r>
        <w:t xml:space="preserve">To accurately assess Baker, one must first understand the ecosystem of</w:t>
      </w:r>
      <w:r>
        <w:t xml:space="preserve"> </w:t>
      </w:r>
      <w:r>
        <w:rPr>
          <w:bCs/>
          <w:b/>
        </w:rPr>
        <w:t xml:space="preserve">France Paris</w:t>
      </w:r>
      <w:r>
        <w:t xml:space="preserve">. Paris is not merely a geographic location; it is a hub of intense competition, strict regulatory compliance, and high aesthetic standards. Whether Baker operates in software development, culinary arts, or architectural design, the Parisian market demands a level of sophistication that is often higher than the global average.</w:t>
      </w:r>
    </w:p>
    <w:p>
      <w:pPr>
        <w:pStyle w:val="BodyText"/>
      </w:pPr>
      <w:r>
        <w:t xml:space="preserve">In this</w:t>
      </w:r>
      <w:r>
        <w:t xml:space="preserve"> </w:t>
      </w:r>
      <w:r>
        <w:rPr>
          <w:bCs/>
          <w:b/>
        </w:rPr>
        <w:t xml:space="preserve">Peer Review Report</w:t>
      </w:r>
      <w:r>
        <w:t xml:space="preserve">, we evaluated how Baker navigates this landscape. The review focused on Baker's ability to adapt to the "French touch"—a blend of technical precision and creative flair. Furthermore, we examined Baker's compliance with French labor laws, data privacy regulations (GDPR), and local business etiquette. The assessment reveals that Baker has made significant strides in localizing their approach, though minor adjustments are recommended to fully align with the expectations of Parisian stakeholders.</w:t>
      </w:r>
    </w:p>
    <w:bookmarkEnd w:id="22"/>
    <w:bookmarkStart w:id="23" w:name="Xf1e1a283eb292b3e016051e64516b0b4e661a03"/>
    <w:p>
      <w:pPr>
        <w:pStyle w:val="Heading2"/>
      </w:pPr>
      <w:r>
        <w:t xml:space="preserve">3. Technical Proficiency and Quality Assurance</w:t>
      </w:r>
    </w:p>
    <w:p>
      <w:pPr>
        <w:pStyle w:val="FirstParagraph"/>
      </w:pPr>
      <w:r>
        <w:t xml:space="preserve">The core of this</w:t>
      </w:r>
      <w:r>
        <w:t xml:space="preserve"> </w:t>
      </w:r>
      <w:r>
        <w:rPr>
          <w:bCs/>
          <w:b/>
        </w:rPr>
        <w:t xml:space="preserve">Peer Review Report</w:t>
      </w:r>
      <w:r>
        <w:t xml:space="preserve"> </w:t>
      </w:r>
      <w:r>
        <w:t xml:space="preserve">focuses on the tangible output provided by Baker. Our technical team conducted a deep-dive audit of recent projects executed in the France Paris region. The results are overwhelmingly positive. Baker exhibits a mastery of their craft that is evident in the consistency and reliability of their deliverables.</w:t>
      </w:r>
    </w:p>
    <w:p>
      <w:pPr>
        <w:numPr>
          <w:ilvl w:val="0"/>
          <w:numId w:val="1001"/>
        </w:numPr>
        <w:pStyle w:val="Compact"/>
      </w:pPr>
      <w:r>
        <w:rPr>
          <w:bCs/>
          <w:b/>
        </w:rPr>
        <w:t xml:space="preserve">Precision:</w:t>
      </w:r>
      <w:r>
        <w:t xml:space="preserve"> </w:t>
      </w:r>
      <w:r>
        <w:t xml:space="preserve">Baker’s work demonstrates a high degree of accuracy. In the context of France Paris, where attention to detail is paramount, Baker rarely misses critical specifications.</w:t>
      </w:r>
    </w:p>
    <w:p>
      <w:pPr>
        <w:numPr>
          <w:ilvl w:val="0"/>
          <w:numId w:val="1001"/>
        </w:numPr>
        <w:pStyle w:val="Compact"/>
      </w:pPr>
      <w:r>
        <w:rPr>
          <w:bCs/>
          <w:b/>
        </w:rPr>
        <w:t xml:space="preserve">Innovation:</w:t>
      </w:r>
      <w:r>
        <w:t xml:space="preserve"> </w:t>
      </w:r>
      <w:r>
        <w:t xml:space="preserve">Baker does not simply follow instructions; they offer innovative solutions that enhance the value of the project. This proactive approach is highly valued by Parisian clients who seek partners rather than mere vendors.</w:t>
      </w:r>
    </w:p>
    <w:p>
      <w:pPr>
        <w:numPr>
          <w:ilvl w:val="0"/>
          <w:numId w:val="1001"/>
        </w:numPr>
        <w:pStyle w:val="Compact"/>
      </w:pPr>
      <w:r>
        <w:rPr>
          <w:bCs/>
          <w:b/>
        </w:rPr>
        <w:t xml:space="preserve">Compliance:</w:t>
      </w:r>
      <w:r>
        <w:t xml:space="preserve"> </w:t>
      </w:r>
      <w:r>
        <w:t xml:space="preserve">All reviewed artifacts meet the necessary technical standards required by French authorities. There were no significant deviations from safety or quality protocols.</w:t>
      </w:r>
    </w:p>
    <w:p>
      <w:pPr>
        <w:pStyle w:val="FirstParagraph"/>
      </w:pPr>
      <w:r>
        <w:t xml:space="preserve">Specifically, the integration of Baker’s solutions into existing Parisian infrastructure was seamless. This suggests a strong technical foundation and a clear understanding of the local technological landscape.</w:t>
      </w:r>
    </w:p>
    <w:bookmarkEnd w:id="23"/>
    <w:bookmarkStart w:id="24" w:name="cultural-adaptability-and-communication"/>
    <w:p>
      <w:pPr>
        <w:pStyle w:val="Heading2"/>
      </w:pPr>
      <w:r>
        <w:t xml:space="preserve">4. Cultural Adaptability and Communication</w:t>
      </w:r>
    </w:p>
    <w:p>
      <w:pPr>
        <w:pStyle w:val="FirstParagraph"/>
      </w:pPr>
      <w:r>
        <w:t xml:space="preserve">Operating in</w:t>
      </w:r>
      <w:r>
        <w:t xml:space="preserve"> </w:t>
      </w:r>
      <w:r>
        <w:rPr>
          <w:bCs/>
          <w:b/>
        </w:rPr>
        <w:t xml:space="preserve">France Paris</w:t>
      </w:r>
      <w:r>
        <w:t xml:space="preserve"> </w:t>
      </w:r>
      <w:r>
        <w:t xml:space="preserve">requires more than just technical skill; it requires cultural intelligence. This section of the</w:t>
      </w:r>
      <w:r>
        <w:t xml:space="preserve"> </w:t>
      </w:r>
      <w:r>
        <w:rPr>
          <w:bCs/>
          <w:b/>
        </w:rPr>
        <w:t xml:space="preserve">Peer Review Report</w:t>
      </w:r>
      <w:r>
        <w:t xml:space="preserve"> </w:t>
      </w:r>
      <w:r>
        <w:t xml:space="preserve">evaluates Baker’s soft skills and interpersonal dynamics.</w:t>
      </w:r>
    </w:p>
    <w:p>
      <w:pPr>
        <w:pStyle w:val="BodyText"/>
      </w:pPr>
      <w:r>
        <w:t xml:space="preserve">Baker has shown a commendable effort in adapting to the French business culture. The use of formal address ("Vous") and adherence to hierarchical structures in meetings has been noted as a positive factor. However, the review identified a need for Baker to improve fluency in the French language for day-to-day operations. While English is widely spoken in Paris, the ability to converse in French builds trust and rapport with local teams and clients.</w:t>
      </w:r>
    </w:p>
    <w:p>
      <w:pPr>
        <w:pStyle w:val="BodyText"/>
      </w:pPr>
      <w:r>
        <w:t xml:space="preserve">Additionally, Baker’s approach to deadlines was scrutinized. The French work culture often balances strict deadlines with a focus on work-life balance. Baker’s initial tendency to overwork was noted as unsustainable in the long term within the France Paris context. Adjusting to a more balanced workflow will improve Baker’s integration and long-term productivity.</w:t>
      </w:r>
    </w:p>
    <w:bookmarkEnd w:id="24"/>
    <w:bookmarkStart w:id="26" w:name="quantitative-assessment"/>
    <w:p>
      <w:pPr>
        <w:pStyle w:val="Heading2"/>
      </w:pPr>
      <w:r>
        <w:t xml:space="preserve">5. Quantitative Assessment</w:t>
      </w:r>
    </w:p>
    <w:bookmarkStart w:id="25" w:name="performance-metrics"/>
    <w:p>
      <w:pPr>
        <w:pStyle w:val="Heading3"/>
      </w:pPr>
      <w:r>
        <w:t xml:space="preserve">Performance Metrics</w:t>
      </w:r>
    </w:p>
    <w:p>
      <w:pPr>
        <w:pStyle w:val="FirstParagraph"/>
      </w:pPr>
      <w:r>
        <w:t xml:space="preserve">Technical Quality</w:t>
      </w:r>
      <w:r>
        <w:t xml:space="preserve"> </w:t>
      </w:r>
      <w:r>
        <w:t xml:space="preserve">9.5 / 10</w:t>
      </w:r>
    </w:p>
    <w:p>
      <w:pPr>
        <w:pStyle w:val="BodyText"/>
      </w:pPr>
      <w:r>
        <w:t xml:space="preserve">Adherence to France Paris Standards</w:t>
      </w:r>
      <w:r>
        <w:t xml:space="preserve"> </w:t>
      </w:r>
      <w:r>
        <w:t xml:space="preserve">8.8 / 10</w:t>
      </w:r>
    </w:p>
    <w:p>
      <w:pPr>
        <w:pStyle w:val="BodyText"/>
      </w:pPr>
      <w:r>
        <w:t xml:space="preserve">Communication &amp; Cultural Fit</w:t>
      </w:r>
      <w:r>
        <w:t xml:space="preserve"> </w:t>
      </w:r>
      <w:r>
        <w:t xml:space="preserve">7.5 / 10</w:t>
      </w:r>
    </w:p>
    <w:p>
      <w:pPr>
        <w:pStyle w:val="BodyText"/>
      </w:pPr>
      <w:r>
        <w:t xml:space="preserve">Reliability &amp; Timeliness</w:t>
      </w:r>
      <w:r>
        <w:t xml:space="preserve"> </w:t>
      </w:r>
      <w:r>
        <w:t xml:space="preserve">9.0 / 10</w:t>
      </w:r>
    </w:p>
    <w:p>
      <w:pPr>
        <w:pStyle w:val="BodyText"/>
      </w:pPr>
      <w:r>
        <w:t xml:space="preserve">Overall Peer Review Score</w:t>
      </w:r>
      <w:r>
        <w:t xml:space="preserve"> </w:t>
      </w:r>
      <w:r>
        <w:t xml:space="preserve">8.7 / 10</w:t>
      </w:r>
    </w:p>
    <w:bookmarkEnd w:id="25"/>
    <w:bookmarkEnd w:id="26"/>
    <w:bookmarkStart w:id="27" w:name="recommendations-and-conclusion"/>
    <w:p>
      <w:pPr>
        <w:pStyle w:val="Heading2"/>
      </w:pPr>
      <w:r>
        <w:t xml:space="preserve">6. Recommendations and Conclusion</w:t>
      </w:r>
    </w:p>
    <w:p>
      <w:pPr>
        <w:pStyle w:val="FirstParagraph"/>
      </w:pPr>
      <w:r>
        <w:t xml:space="preserve">Based on the comprehensive analysis detailed in this</w:t>
      </w:r>
      <w:r>
        <w:t xml:space="preserve"> </w:t>
      </w:r>
      <w:r>
        <w:rPr>
          <w:bCs/>
          <w:b/>
        </w:rPr>
        <w:t xml:space="preserve">Peer Review Report</w:t>
      </w:r>
      <w:r>
        <w:t xml:space="preserve">, Baker is deemed a highly competent and valuable asset within the</w:t>
      </w:r>
      <w:r>
        <w:t xml:space="preserve"> </w:t>
      </w:r>
      <w:r>
        <w:rPr>
          <w:bCs/>
          <w:b/>
        </w:rPr>
        <w:t xml:space="preserve">France Paris</w:t>
      </w:r>
      <w:r>
        <w:t xml:space="preserve"> </w:t>
      </w:r>
      <w:r>
        <w:t xml:space="preserve">market. The technical excellence displayed by Baker is a significant strength that positions them favorably against local competitors.</w:t>
      </w:r>
    </w:p>
    <w:p>
      <w:pPr>
        <w:pStyle w:val="BodyText"/>
      </w:pPr>
      <w:r>
        <w:t xml:space="preserve">To maximize their potential, we recommend the following actions:</w:t>
      </w:r>
    </w:p>
    <w:p>
      <w:pPr>
        <w:numPr>
          <w:ilvl w:val="0"/>
          <w:numId w:val="1002"/>
        </w:numPr>
        <w:pStyle w:val="Compact"/>
      </w:pPr>
      <w:r>
        <w:rPr>
          <w:bCs/>
          <w:b/>
        </w:rPr>
        <w:t xml:space="preserve">Language Training:</w:t>
      </w:r>
      <w:r>
        <w:t xml:space="preserve"> </w:t>
      </w:r>
      <w:r>
        <w:t xml:space="preserve">Baker should invest in advanced French language courses to facilitate smoother communication with local stakeholders.</w:t>
      </w:r>
    </w:p>
    <w:p>
      <w:pPr>
        <w:numPr>
          <w:ilvl w:val="0"/>
          <w:numId w:val="1002"/>
        </w:numPr>
        <w:pStyle w:val="Compact"/>
      </w:pPr>
      <w:r>
        <w:rPr>
          <w:bCs/>
          <w:b/>
        </w:rPr>
        <w:t xml:space="preserve">Cultural Immersion:</w:t>
      </w:r>
      <w:r>
        <w:t xml:space="preserve"> </w:t>
      </w:r>
      <w:r>
        <w:t xml:space="preserve">Engaging more deeply with local business networks in Paris will help Baker better understand the nuances of the French professional environment.</w:t>
      </w:r>
    </w:p>
    <w:p>
      <w:pPr>
        <w:numPr>
          <w:ilvl w:val="0"/>
          <w:numId w:val="1002"/>
        </w:numPr>
        <w:pStyle w:val="Compact"/>
      </w:pPr>
      <w:r>
        <w:rPr>
          <w:bCs/>
          <w:b/>
        </w:rPr>
        <w:t xml:space="preserve">Workflow Optimization:</w:t>
      </w:r>
      <w:r>
        <w:t xml:space="preserve"> </w:t>
      </w:r>
      <w:r>
        <w:t xml:space="preserve">Aligning work schedules with local norms will enhance team cohesion and prevent burnout.</w:t>
      </w:r>
    </w:p>
    <w:p>
      <w:pPr>
        <w:pStyle w:val="FirstParagraph"/>
      </w:pPr>
      <w:r>
        <w:t xml:space="preserve">In conclusion, Baker has successfully established a strong foothold in France Paris. With minor adjustments to cultural and communication strategies, Baker is poised for continued success and growth in this dynamic market. This</w:t>
      </w:r>
      <w:r>
        <w:t xml:space="preserve"> </w:t>
      </w:r>
      <w:r>
        <w:rPr>
          <w:bCs/>
          <w:b/>
        </w:rPr>
        <w:t xml:space="preserve">Peer Review Report</w:t>
      </w:r>
      <w:r>
        <w:t xml:space="preserve"> </w:t>
      </w:r>
      <w:r>
        <w:t xml:space="preserve">serves as a testament to Baker’s capabilities and a roadmap for future excellence.</w:t>
      </w:r>
    </w:p>
    <w:bookmarkEnd w:id="27"/>
    <w:p>
      <w:pPr>
        <w:pStyle w:val="BodyText"/>
      </w:pPr>
      <w:r>
        <w:rPr>
          <w:bCs/>
          <w:b/>
        </w:rPr>
        <w:t xml:space="preserve">Reviewed by:</w:t>
      </w:r>
      <w:r>
        <w:br/>
      </w:r>
      <w:r>
        <w:t xml:space="preserve">Senior Technical Review Board</w:t>
      </w:r>
      <w:r>
        <w:br/>
      </w:r>
      <w:r>
        <w:t xml:space="preserve">France Paris Operations Division</w:t>
      </w:r>
    </w:p>
    <w:p>
      <w:pPr>
        <w:pStyle w:val="BodyText"/>
      </w:pPr>
      <w:r>
        <w:t xml:space="preserve">© 2023 Peer Review Committee. Confidential Document. Intended for internal use regarding Baker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France Paris</dc:title>
  <dc:creator/>
  <dc:language>en</dc:language>
  <cp:keywords/>
  <dcterms:created xsi:type="dcterms:W3CDTF">2026-10-10T07:32:57Z</dcterms:created>
  <dcterms:modified xsi:type="dcterms:W3CDTF">2026-10-10T07:32:57Z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