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and Culinary Performance Assessment</w:t>
      </w:r>
    </w:p>
    <w:p>
      <w:pPr>
        <w:pStyle w:val="BodyText"/>
      </w:pPr>
      <w:r>
        <w:rPr>
          <w:bCs/>
          <w:b/>
        </w:rPr>
        <w:t xml:space="preserve">Role:</w:t>
      </w:r>
      <w:r>
        <w:t xml:space="preserve"> </w:t>
      </w:r>
      <w:r>
        <w:t xml:space="preserve">Baker</w:t>
      </w:r>
    </w:p>
    <w:p>
      <w:pPr>
        <w:pStyle w:val="BodyText"/>
      </w:pPr>
      <w:r>
        <w:rPr>
          <w:bCs/>
          <w:b/>
        </w:rPr>
        <w:t xml:space="preserve">Location:</w:t>
      </w:r>
      <w:r>
        <w:t xml:space="preserve"> </w:t>
      </w:r>
      <w:r>
        <w:t xml:space="preserve">Malaysia Kuala Lumpur</w:t>
      </w:r>
    </w:p>
    <w:bookmarkEnd w:id="20"/>
    <w:p>
      <w:pPr>
        <w:pStyle w:val="BodyText"/>
      </w:pPr>
      <w:r>
        <w:rPr>
          <w:bCs/>
          <w:b/>
        </w:rPr>
        <w:t xml:space="preserve">Employee Name</w:t>
      </w:r>
      <w:r>
        <w:t xml:space="preserve"> </w:t>
      </w:r>
      <w:r>
        <w:t xml:space="preserve">[Name Redacted for Confidentiality]</w:t>
      </w:r>
    </w:p>
    <w:p>
      <w:pPr>
        <w:pStyle w:val="BodyText"/>
      </w:pPr>
      <w:r>
        <w:rPr>
          <w:bCs/>
          <w:b/>
        </w:rPr>
        <w:t xml:space="preserve">Review Period</w:t>
      </w:r>
      <w:r>
        <w:t xml:space="preserve"> </w:t>
      </w:r>
      <w:r>
        <w:t xml:space="preserve">January 1, 2024 – June 30, 2024</w:t>
      </w:r>
    </w:p>
    <w:p>
      <w:pPr>
        <w:pStyle w:val="BodyText"/>
      </w:pPr>
      <w:r>
        <w:rPr>
          <w:bCs/>
          <w:b/>
        </w:rPr>
        <w:t xml:space="preserve">Reviewer</w:t>
      </w:r>
      <w:r>
        <w:t xml:space="preserve"> </w:t>
      </w:r>
      <w:r>
        <w:t xml:space="preserve">Senior Pastry Chef / Operations Manager</w:t>
      </w:r>
    </w:p>
    <w:p>
      <w:pPr>
        <w:pStyle w:val="BodyText"/>
      </w:pPr>
      <w:r>
        <w:rPr>
          <w:bCs/>
          <w:b/>
        </w:rPr>
        <w:t xml:space="preserve">Date of Report</w:t>
      </w:r>
      <w:r>
        <w:t xml:space="preserve"> </w:t>
      </w:r>
      <w:r>
        <w:t xml:space="preserve">July 15, 2024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of the designated</w:t>
      </w:r>
      <w:r>
        <w:t xml:space="preserve"> </w:t>
      </w:r>
      <w:r>
        <w:rPr>
          <w:bCs/>
          <w:b/>
        </w:rPr>
        <w:t xml:space="preserve">Baker</w:t>
      </w:r>
      <w:r>
        <w:t xml:space="preserve"> </w:t>
      </w:r>
      <w:r>
        <w:t xml:space="preserve">within our culinary establishment located in</w:t>
      </w:r>
      <w:r>
        <w:t xml:space="preserve"> </w:t>
      </w:r>
      <w:r>
        <w:rPr>
          <w:bCs/>
          <w:b/>
        </w:rPr>
        <w:t xml:space="preserve">Malaysia Kuala Lumpur</w:t>
      </w:r>
      <w:r>
        <w:t xml:space="preserve">. The purpose of this document is to assess technical proficiency, adherence to local food safety standards, adaptability to the diverse culinary landscape of Kuala Lumpur, and overall contribution to the team.</w:t>
      </w:r>
    </w:p>
    <w:p>
      <w:pPr>
        <w:pStyle w:val="BodyText"/>
      </w:pPr>
      <w:r>
        <w:t xml:space="preserve">The review period covered significant operational challenges, including the high-demand festive seasons typical of the Malaysian calendar. The Baker has demonstrated a commendable level of skill, particularly in balancing traditional baking techniques with the specific flavor profiles preferred by the local demographic in Kuala Lumpur. This report details specific observations, quantitative metrics, and qualitative feedback gathered from direct peers and supervisory staff.</w:t>
      </w:r>
    </w:p>
    <w:bookmarkEnd w:id="21"/>
    <w:bookmarkStart w:id="24" w:name="X9eda5ce69aaa9fd7f43e3b236462ffaf17452a1"/>
    <w:p>
      <w:pPr>
        <w:pStyle w:val="Heading2"/>
      </w:pPr>
      <w:r>
        <w:t xml:space="preserve">2. Technical Proficiency and Product Quality</w:t>
      </w:r>
    </w:p>
    <w:p>
      <w:pPr>
        <w:pStyle w:val="FirstParagraph"/>
      </w:pPr>
      <w:r>
        <w:t xml:space="preserve">The core competency of a</w:t>
      </w:r>
      <w:r>
        <w:t xml:space="preserve"> </w:t>
      </w:r>
      <w:r>
        <w:rPr>
          <w:bCs/>
          <w:b/>
        </w:rPr>
        <w:t xml:space="preserve">Baker</w:t>
      </w:r>
      <w:r>
        <w:t xml:space="preserve"> </w:t>
      </w:r>
      <w:r>
        <w:t xml:space="preserve">lies in the consistency and quality of their output. In the context of</w:t>
      </w:r>
      <w:r>
        <w:t xml:space="preserve"> </w:t>
      </w:r>
      <w:r>
        <w:rPr>
          <w:bCs/>
          <w:b/>
        </w:rPr>
        <w:t xml:space="preserve">Malaysia Kuala Lumpur</w:t>
      </w:r>
      <w:r>
        <w:t xml:space="preserve">, where the palate is sophisticated and accustomed to high-quality international and local standards, the Baker has performed admirably.</w:t>
      </w:r>
    </w:p>
    <w:bookmarkStart w:id="22" w:name="bread-and-pastry-execution"/>
    <w:p>
      <w:pPr>
        <w:pStyle w:val="Heading3"/>
      </w:pPr>
      <w:r>
        <w:t xml:space="preserve">2.1 Bread and Pastry Execution</w:t>
      </w:r>
    </w:p>
    <w:p>
      <w:pPr>
        <w:pStyle w:val="FirstParagraph"/>
      </w:pPr>
      <w:r>
        <w:t xml:space="preserve">The Baker has shown exceptional mastery over fermentation processes. The sourdough and artisan bread lines have received consistent positive feedback from customers. Notably, the ability to adjust hydration levels to account for the high humidity prevalent in Kuala Lumpur demonstrates a deep understanding of environmental factors affecting baking. This technical adaptation has minimized waste and ensured product integrity.</w:t>
      </w:r>
    </w:p>
    <w:bookmarkEnd w:id="22"/>
    <w:bookmarkStart w:id="23" w:name="localization-of-menu-items"/>
    <w:p>
      <w:pPr>
        <w:pStyle w:val="Heading3"/>
      </w:pPr>
      <w:r>
        <w:t xml:space="preserve">2.2 Localization of Menu Items</w:t>
      </w:r>
    </w:p>
    <w:p>
      <w:pPr>
        <w:pStyle w:val="FirstParagraph"/>
      </w:pPr>
      <w:r>
        <w:t xml:space="preserve">A key aspect of this</w:t>
      </w:r>
      <w:r>
        <w:t xml:space="preserve"> </w:t>
      </w:r>
      <w:r>
        <w:rPr>
          <w:bCs/>
          <w:b/>
        </w:rPr>
        <w:t xml:space="preserve">Peer Review Report</w:t>
      </w:r>
      <w:r>
        <w:t xml:space="preserve"> </w:t>
      </w:r>
      <w:r>
        <w:t xml:space="preserve">is the Baker's ability to innovate. The introduction of localized pastries, such as pandan-infused croissants and kaya-filled danishes, has been a strategic success. These items reflect a keen awareness of the Malaysian market. The Baker successfully integrated these flavors without compromising the structural integrity of the baked goods, showcasing creativity and technical skill.</w:t>
      </w:r>
    </w:p>
    <w:bookmarkEnd w:id="23"/>
    <w:bookmarkEnd w:id="24"/>
    <w:bookmarkStart w:id="27" w:name="operational-efficiency-and-hygiene"/>
    <w:p>
      <w:pPr>
        <w:pStyle w:val="Heading2"/>
      </w:pPr>
      <w:r>
        <w:t xml:space="preserve">3. Operational Efficiency and Hygiene</w:t>
      </w:r>
    </w:p>
    <w:p>
      <w:pPr>
        <w:pStyle w:val="FirstParagraph"/>
      </w:pPr>
      <w:r>
        <w:t xml:space="preserve">In the bustling commercial environment of</w:t>
      </w:r>
      <w:r>
        <w:t xml:space="preserve"> </w:t>
      </w:r>
      <w:r>
        <w:rPr>
          <w:bCs/>
          <w:b/>
        </w:rPr>
        <w:t xml:space="preserve">Malaysia Kuala Lumpur</w:t>
      </w:r>
      <w:r>
        <w:t xml:space="preserve">, efficiency is paramount. The Baker is expected to maintain high output during peak morning hours while adhering to strict hygiene protocols mandated by the Ministry of Health Malaysia.</w:t>
      </w:r>
    </w:p>
    <w:bookmarkStart w:id="25" w:name="time-management"/>
    <w:p>
      <w:pPr>
        <w:pStyle w:val="Heading3"/>
      </w:pPr>
      <w:r>
        <w:t xml:space="preserve">3.1 Time Management</w:t>
      </w:r>
    </w:p>
    <w:p>
      <w:pPr>
        <w:pStyle w:val="FirstParagraph"/>
      </w:pPr>
      <w:r>
        <w:t xml:space="preserve">The Baker consistently meets production schedules. During the recent Ramadan period, the Baker adjusted workflows to accommodate the increased demand for breakfast items post-Iftar. This flexibility ensured that the kitchen remained synchronized with the front-of-house operations, preventing bottlenecks during service.</w:t>
      </w:r>
    </w:p>
    <w:bookmarkEnd w:id="25"/>
    <w:bookmarkStart w:id="26" w:name="hygiene-and-safety-compliance"/>
    <w:p>
      <w:pPr>
        <w:pStyle w:val="Heading3"/>
      </w:pPr>
      <w:r>
        <w:t xml:space="preserve">3.2 Hygiene and Safety Compliance</w:t>
      </w:r>
    </w:p>
    <w:p>
      <w:pPr>
        <w:pStyle w:val="FirstParagraph"/>
      </w:pPr>
      <w:r>
        <w:t xml:space="preserve">Adherence to HACCP (Hazard Analysis Critical Control Point) principles is non-negotiable. The Baker has maintained impeccable personal hygiene and workstation cleanliness. Regular internal audits conducted during this review period revealed zero critical violations. The Baker actively participates in safety briefings and ensures that all ingredients are stored according to temperature regulations, which is crucial given the tropical climate of Kuala Lumpur.</w:t>
      </w:r>
    </w:p>
    <w:bookmarkEnd w:id="26"/>
    <w:bookmarkEnd w:id="27"/>
    <w:bookmarkStart w:id="28" w:name="teamwork-and-communication"/>
    <w:p>
      <w:pPr>
        <w:pStyle w:val="Heading2"/>
      </w:pPr>
      <w:r>
        <w:t xml:space="preserve">4. Teamwork and Communication</w:t>
      </w:r>
    </w:p>
    <w:p>
      <w:pPr>
        <w:pStyle w:val="FirstParagraph"/>
      </w:pPr>
      <w:r>
        <w:t xml:space="preserve">A</w:t>
      </w:r>
      <w:r>
        <w:t xml:space="preserve"> </w:t>
      </w:r>
      <w:r>
        <w:rPr>
          <w:bCs/>
          <w:b/>
        </w:rPr>
        <w:t xml:space="preserve">Peer Review Report</w:t>
      </w:r>
      <w:r>
        <w:t xml:space="preserve"> </w:t>
      </w:r>
      <w:r>
        <w:t xml:space="preserve">is not solely about individual output but also about how the individual functions within the collective. The Baker operates in a multicultural kitchen team, reflecting the diversity of Malaysia.</w:t>
      </w:r>
    </w:p>
    <w:p>
      <w:pPr>
        <w:pStyle w:val="BodyText"/>
      </w:pPr>
      <w:r>
        <w:t xml:space="preserve">Feedback from peers indicates that the Baker is a supportive team member. They have taken the initiative to mentor junior staff on dough handling techniques and oven management. Communication during service is clear and concise, reducing errors in order fulfillment. The Baker respects the hierarchy while fostering a collaborative atmosphere, which is essential for maintaining morale in a high-pressure kitchen environment.</w:t>
      </w:r>
    </w:p>
    <w:bookmarkEnd w:id="28"/>
    <w:bookmarkStart w:id="29" w:name="performance-metrics"/>
    <w:p>
      <w:pPr>
        <w:pStyle w:val="Heading2"/>
      </w:pPr>
      <w:r>
        <w:t xml:space="preserve">5.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 (KPI)</w:t>
            </w:r>
          </w:p>
        </w:tc>
        <w:tc>
          <w:tcPr/>
          <w:p>
            <w:pPr>
              <w:pStyle w:val="Compact"/>
              <w:jc w:val="left"/>
            </w:pPr>
            <w:r>
              <w:t xml:space="preserve">Target</w:t>
            </w:r>
          </w:p>
        </w:tc>
        <w:tc>
          <w:tcPr/>
          <w:p>
            <w:pPr>
              <w:pStyle w:val="Compact"/>
              <w:jc w:val="left"/>
            </w:pPr>
            <w:r>
              <w:t xml:space="preserve">Actual Performance</w:t>
            </w:r>
          </w:p>
        </w:tc>
        <w:tc>
          <w:tcPr/>
          <w:p>
            <w:pPr>
              <w:pStyle w:val="Compact"/>
              <w:jc w:val="left"/>
            </w:pPr>
            <w:r>
              <w:t xml:space="preserve">Rating</w:t>
            </w:r>
          </w:p>
        </w:tc>
      </w:tr>
      <w:tr>
        <w:tc>
          <w:tcPr/>
          <w:p>
            <w:pPr>
              <w:pStyle w:val="Compact"/>
              <w:jc w:val="left"/>
            </w:pPr>
            <w:r>
              <w:t xml:space="preserve">Product Consistency</w:t>
            </w:r>
          </w:p>
        </w:tc>
        <w:tc>
          <w:tcPr/>
          <w:p>
            <w:pPr>
              <w:pStyle w:val="Compact"/>
              <w:jc w:val="left"/>
            </w:pPr>
            <w:r>
              <w:t xml:space="preserve">95% Approval Rate</w:t>
            </w:r>
          </w:p>
        </w:tc>
        <w:tc>
          <w:tcPr/>
          <w:p>
            <w:pPr>
              <w:pStyle w:val="Compact"/>
              <w:jc w:val="left"/>
            </w:pPr>
            <w:r>
              <w:t xml:space="preserve">97% Approval Rate</w:t>
            </w:r>
          </w:p>
        </w:tc>
        <w:tc>
          <w:tcPr/>
          <w:p>
            <w:pPr>
              <w:pStyle w:val="Compact"/>
              <w:jc w:val="left"/>
            </w:pPr>
            <w:r>
              <w:t xml:space="preserve">Exceeds Expectations</w:t>
            </w:r>
          </w:p>
        </w:tc>
      </w:tr>
      <w:tr>
        <w:tc>
          <w:tcPr/>
          <w:p>
            <w:pPr>
              <w:pStyle w:val="Compact"/>
              <w:jc w:val="left"/>
            </w:pPr>
            <w:r>
              <w:t xml:space="preserve">Waste Reduction</w:t>
            </w:r>
          </w:p>
        </w:tc>
        <w:tc>
          <w:tcPr/>
          <w:p>
            <w:pPr>
              <w:pStyle w:val="Compact"/>
              <w:jc w:val="left"/>
            </w:pPr>
            <w:r>
              <w:t xml:space="preserve">&lt; 3% of Total Usage</w:t>
            </w:r>
          </w:p>
        </w:tc>
        <w:tc>
          <w:tcPr/>
          <w:p>
            <w:pPr>
              <w:pStyle w:val="Compact"/>
              <w:jc w:val="left"/>
            </w:pPr>
            <w:r>
              <w:t xml:space="preserve">2.8% of Total Usage</w:t>
            </w:r>
          </w:p>
        </w:tc>
        <w:tc>
          <w:tcPr/>
          <w:p>
            <w:pPr>
              <w:pStyle w:val="Compact"/>
              <w:jc w:val="left"/>
            </w:pPr>
            <w:r>
              <w:t xml:space="preserve">Exceeds Expectations</w:t>
            </w:r>
          </w:p>
        </w:tc>
      </w:tr>
      <w:tr>
        <w:tc>
          <w:tcPr/>
          <w:p>
            <w:pPr>
              <w:pStyle w:val="Compact"/>
              <w:jc w:val="left"/>
            </w:pPr>
            <w:r>
              <w:t xml:space="preserve">Punctuality &amp; Attendance</w:t>
            </w:r>
          </w:p>
        </w:tc>
        <w:tc>
          <w:tcPr/>
          <w:p>
            <w:pPr>
              <w:pStyle w:val="Compact"/>
              <w:jc w:val="left"/>
            </w:pPr>
            <w:r>
              <w:t xml:space="preserve">100% On-Time</w:t>
            </w:r>
          </w:p>
        </w:tc>
        <w:tc>
          <w:tcPr/>
          <w:p>
            <w:pPr>
              <w:pStyle w:val="Compact"/>
              <w:jc w:val="left"/>
            </w:pPr>
            <w:r>
              <w:t xml:space="preserve">98% On-Time</w:t>
            </w:r>
          </w:p>
        </w:tc>
        <w:tc>
          <w:tcPr/>
          <w:p>
            <w:pPr>
              <w:pStyle w:val="Compact"/>
              <w:jc w:val="left"/>
            </w:pPr>
            <w:r>
              <w:t xml:space="preserve">Meets Expectations</w:t>
            </w:r>
          </w:p>
        </w:tc>
      </w:tr>
      <w:tr>
        <w:tc>
          <w:tcPr/>
          <w:p>
            <w:pPr>
              <w:pStyle w:val="Compact"/>
              <w:jc w:val="left"/>
            </w:pPr>
            <w:r>
              <w:t xml:space="preserve">Inventory Management</w:t>
            </w:r>
          </w:p>
        </w:tc>
        <w:tc>
          <w:tcPr/>
          <w:p>
            <w:pPr>
              <w:pStyle w:val="Compact"/>
              <w:jc w:val="left"/>
            </w:pPr>
            <w:r>
              <w:t xml:space="preserve">Accurate Stock Counts</w:t>
            </w:r>
          </w:p>
        </w:tc>
        <w:tc>
          <w:tcPr/>
          <w:p>
            <w:pPr>
              <w:pStyle w:val="Compact"/>
              <w:jc w:val="left"/>
            </w:pPr>
            <w:r>
              <w:t xml:space="preserve">Minor Discrepancies Noted</w:t>
            </w:r>
          </w:p>
        </w:tc>
        <w:tc>
          <w:tcPr/>
          <w:p>
            <w:pPr>
              <w:pStyle w:val="Compact"/>
              <w:jc w:val="left"/>
            </w:pPr>
            <w:r>
              <w:t xml:space="preserve">Meets Expectations</w:t>
            </w:r>
          </w:p>
        </w:tc>
      </w:tr>
      <w:tr>
        <w:tc>
          <w:tcPr/>
          <w:p>
            <w:pPr>
              <w:pStyle w:val="Compact"/>
              <w:jc w:val="left"/>
            </w:pPr>
            <w:r>
              <w:t xml:space="preserve">Customer Feedback (Bakery Items)</w:t>
            </w:r>
          </w:p>
        </w:tc>
        <w:tc>
          <w:tcPr/>
          <w:p>
            <w:pPr>
              <w:pStyle w:val="Compact"/>
              <w:jc w:val="left"/>
            </w:pPr>
            <w:r>
              <w:t xml:space="preserve">4.5/5 Stars</w:t>
            </w:r>
          </w:p>
        </w:tc>
        <w:tc>
          <w:tcPr/>
          <w:p>
            <w:pPr>
              <w:pStyle w:val="Compact"/>
              <w:jc w:val="left"/>
            </w:pPr>
            <w:r>
              <w:t xml:space="preserve">4.8/5 Stars</w:t>
            </w:r>
          </w:p>
        </w:tc>
        <w:tc>
          <w:tcPr/>
          <w:p>
            <w:pPr>
              <w:pStyle w:val="Compact"/>
              <w:jc w:val="left"/>
            </w:pPr>
            <w:r>
              <w:t xml:space="preserve">Exceeds Expectations</w:t>
            </w:r>
          </w:p>
        </w:tc>
      </w:tr>
    </w:tbl>
    <w:bookmarkEnd w:id="29"/>
    <w:bookmarkStart w:id="30" w:name="areas-for-improvement"/>
    <w:p>
      <w:pPr>
        <w:pStyle w:val="Heading2"/>
      </w:pPr>
      <w:r>
        <w:t xml:space="preserve">6. Areas for Improvement</w:t>
      </w:r>
    </w:p>
    <w:p>
      <w:pPr>
        <w:pStyle w:val="FirstParagraph"/>
      </w:pPr>
      <w:r>
        <w:t xml:space="preserve">While the overall performance is strong, this</w:t>
      </w:r>
      <w:r>
        <w:t xml:space="preserve"> </w:t>
      </w:r>
      <w:r>
        <w:rPr>
          <w:bCs/>
          <w:b/>
        </w:rPr>
        <w:t xml:space="preserve">Peer Review Report</w:t>
      </w:r>
      <w:r>
        <w:t xml:space="preserve"> </w:t>
      </w:r>
      <w:r>
        <w:t xml:space="preserve">identifies specific areas where the</w:t>
      </w:r>
      <w:r>
        <w:t xml:space="preserve"> </w:t>
      </w:r>
      <w:r>
        <w:rPr>
          <w:bCs/>
          <w:b/>
        </w:rPr>
        <w:t xml:space="preserve">Baker</w:t>
      </w:r>
      <w:r>
        <w:t xml:space="preserve"> </w:t>
      </w:r>
      <w:r>
        <w:t xml:space="preserve">can further enhance their contribution to the establishment in</w:t>
      </w:r>
      <w:r>
        <w:t xml:space="preserve"> </w:t>
      </w:r>
      <w:r>
        <w:rPr>
          <w:bCs/>
          <w:b/>
        </w:rPr>
        <w:t xml:space="preserve">Malaysia Kuala Lumpur</w:t>
      </w:r>
      <w:r>
        <w:t xml:space="preserve">.</w:t>
      </w:r>
    </w:p>
    <w:p>
      <w:pPr>
        <w:numPr>
          <w:ilvl w:val="0"/>
          <w:numId w:val="1001"/>
        </w:numPr>
        <w:pStyle w:val="Compact"/>
      </w:pPr>
      <w:r>
        <w:rPr>
          <w:bCs/>
          <w:b/>
        </w:rPr>
        <w:t xml:space="preserve">Inventory Precision:</w:t>
      </w:r>
      <w:r>
        <w:t xml:space="preserve"> </w:t>
      </w:r>
      <w:r>
        <w:t xml:space="preserve">There have been minor instances of stock discrepancies regarding dry goods. Implementing a more rigorous daily check-in/check-out system is recommended to ensure accurate cost control.</w:t>
      </w:r>
    </w:p>
    <w:p>
      <w:pPr>
        <w:numPr>
          <w:ilvl w:val="0"/>
          <w:numId w:val="1001"/>
        </w:numPr>
        <w:pStyle w:val="Compact"/>
      </w:pPr>
      <w:r>
        <w:rPr>
          <w:bCs/>
          <w:b/>
        </w:rPr>
        <w:t xml:space="preserve">Advanced Plating Techniques:</w:t>
      </w:r>
      <w:r>
        <w:t xml:space="preserve"> </w:t>
      </w:r>
      <w:r>
        <w:t xml:space="preserve">As the bakery expands its retail display offerings, the Baker should focus on advanced visual presentation techniques to align with the aesthetic standards of premium bakeries in Kuala Lumpur.</w:t>
      </w:r>
    </w:p>
    <w:p>
      <w:pPr>
        <w:numPr>
          <w:ilvl w:val="0"/>
          <w:numId w:val="1001"/>
        </w:numPr>
        <w:pStyle w:val="Compact"/>
      </w:pPr>
      <w:r>
        <w:rPr>
          <w:bCs/>
          <w:b/>
        </w:rPr>
        <w:t xml:space="preserve">Leadership Skills:</w:t>
      </w:r>
      <w:r>
        <w:t xml:space="preserve"> </w:t>
      </w:r>
      <w:r>
        <w:t xml:space="preserve">Given the Baker's experience, they are encouraged to take on more formal leadership responsibilities during shift changes to ensure seamless operations.</w:t>
      </w:r>
    </w:p>
    <w:bookmarkEnd w:id="30"/>
    <w:bookmarkStart w:id="33" w:name="conclusion-and-recommendations"/>
    <w:p>
      <w:pPr>
        <w:pStyle w:val="Heading2"/>
      </w:pPr>
      <w:r>
        <w:t xml:space="preserve">7. Conclusion and Recommendations</w:t>
      </w:r>
    </w:p>
    <w:bookmarkStart w:id="31" w:name="overall-assessment"/>
    <w:p>
      <w:pPr>
        <w:pStyle w:val="Heading3"/>
      </w:pPr>
      <w:r>
        <w:t xml:space="preserve">Overall Assessment</w:t>
      </w:r>
    </w:p>
    <w:p>
      <w:pPr>
        <w:pStyle w:val="FirstParagraph"/>
      </w:pPr>
      <w:r>
        <w:t xml:space="preserve">The</w:t>
      </w:r>
      <w:r>
        <w:t xml:space="preserve"> </w:t>
      </w:r>
      <w:r>
        <w:rPr>
          <w:bCs/>
          <w:b/>
        </w:rPr>
        <w:t xml:space="preserve">Baker</w:t>
      </w:r>
      <w:r>
        <w:t xml:space="preserve"> </w:t>
      </w:r>
      <w:r>
        <w:t xml:space="preserve">has delivered an outstanding performance during the review period. Their technical skills, adaptability to the local market in</w:t>
      </w:r>
      <w:r>
        <w:t xml:space="preserve"> </w:t>
      </w:r>
      <w:r>
        <w:rPr>
          <w:bCs/>
          <w:b/>
        </w:rPr>
        <w:t xml:space="preserve">Malaysia Kuala Lumpur</w:t>
      </w:r>
      <w:r>
        <w:t xml:space="preserve">, and commitment to hygiene standards make them a valuable asset to the organization. The ability to innovate with local flavors while maintaining international quality standards is a significant strength.</w:t>
      </w:r>
    </w:p>
    <w:bookmarkEnd w:id="31"/>
    <w:bookmarkStart w:id="32" w:name="recommendations"/>
    <w:p>
      <w:pPr>
        <w:pStyle w:val="Heading3"/>
      </w:pPr>
      <w:r>
        <w:t xml:space="preserve">Recommendations</w:t>
      </w:r>
    </w:p>
    <w:p>
      <w:pPr>
        <w:pStyle w:val="FirstParagraph"/>
      </w:pPr>
      <w:r>
        <w:t xml:space="preserve">Based on this</w:t>
      </w:r>
      <w:r>
        <w:t xml:space="preserve"> </w:t>
      </w:r>
      <w:r>
        <w:rPr>
          <w:bCs/>
          <w:b/>
        </w:rPr>
        <w:t xml:space="preserve">Peer Review Report</w:t>
      </w:r>
      <w:r>
        <w:t xml:space="preserve">, it is recommended that the Baker be considered for a performance bonus and a potential promotion to Senior Baker within the next six months, contingent upon addressing the minor inventory management issues. Continued professional development in advanced pastry arts is also encouraged.</w:t>
      </w:r>
    </w:p>
    <w:bookmarkEnd w:id="32"/>
    <w:p>
      <w:pPr>
        <w:pStyle w:val="BodyText"/>
      </w:pPr>
      <w:r>
        <w:rPr>
          <w:bCs/>
          <w:b/>
        </w:rPr>
        <w:t xml:space="preserve">Reviewer Signature</w:t>
      </w:r>
      <w:r>
        <w:br/>
      </w:r>
      <w:r>
        <w:t xml:space="preserve">Senior Pastry Chef</w:t>
      </w:r>
      <w:r>
        <w:br/>
      </w:r>
      <w:r>
        <w:t xml:space="preserve">Date: July 15, 2024</w:t>
      </w:r>
    </w:p>
    <w:p>
      <w:pPr>
        <w:pStyle w:val="BodyText"/>
      </w:pPr>
      <w:r>
        <w:rPr>
          <w:bCs/>
          <w:b/>
        </w:rPr>
        <w:t xml:space="preserve">Employee Acknowledgement</w:t>
      </w:r>
      <w:r>
        <w:br/>
      </w:r>
      <w:r>
        <w:t xml:space="preserve">Baker</w:t>
      </w:r>
      <w:r>
        <w:br/>
      </w:r>
      <w:r>
        <w:t xml:space="preserve">Date: 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Performance Assessment</dc:title>
  <dc:creator/>
  <dc:language>en</dc:language>
  <cp:keywords/>
  <dcterms:created xsi:type="dcterms:W3CDTF">2026-10-10T08:08:39Z</dcterms:created>
  <dcterms:modified xsi:type="dcterms:W3CDTF">2026-10-10T08:08:39Z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