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overall contribution of Baker, a key professional operating within the United Arab Emirates Abu Dhabi. The purpose of this review is to provide a comprehensive assessment of Baker’s work, ensuring alignment with the high standards expected in the United Arab Emirates Abu Dhabi business environment. This report is intended for use by relevant stakeholders, including management, human resources, and regulatory bodies, to facilitate informed decision-making regarding Baker’s professional development and future roles.</w:t>
      </w:r>
    </w:p>
    <w:bookmarkEnd w:id="21"/>
    <w:bookmarkStart w:id="22" w:name="background"/>
    <w:p>
      <w:pPr>
        <w:pStyle w:val="Heading2"/>
      </w:pPr>
      <w:r>
        <w:t xml:space="preserve">2. Background</w:t>
      </w:r>
    </w:p>
    <w:p>
      <w:pPr>
        <w:pStyle w:val="FirstParagraph"/>
      </w:pPr>
      <w:r>
        <w:t xml:space="preserve">Baker has been actively engaged in professional activities within the United Arab Emirates Abu Dhabi for a significant period. The United Arab Emirates Abu Dhabi is known for its dynamic business landscape, stringent regulatory requirements, and emphasis on excellence across various sectors. Baker’s role has been pivotal in contributing to projects that align with the strategic objectives of the organization and the broader goals of the United Arab Emirates Abu Dhabi. This review aims to assess Baker’s performance in the context of these expectations.</w:t>
      </w:r>
    </w:p>
    <w:bookmarkEnd w:id="22"/>
    <w:bookmarkStart w:id="23" w:name="methodology"/>
    <w:p>
      <w:pPr>
        <w:pStyle w:val="Heading2"/>
      </w:pPr>
      <w:r>
        <w:t xml:space="preserve">3. Methodology</w:t>
      </w:r>
    </w:p>
    <w:p>
      <w:pPr>
        <w:pStyle w:val="FirstParagraph"/>
      </w:pPr>
      <w:r>
        <w:t xml:space="preserve">The Peer Review Report was conducted using a structured approach that included:</w:t>
      </w:r>
    </w:p>
    <w:p>
      <w:pPr>
        <w:numPr>
          <w:ilvl w:val="0"/>
          <w:numId w:val="1001"/>
        </w:numPr>
        <w:pStyle w:val="Compact"/>
      </w:pPr>
      <w:r>
        <w:t xml:space="preserve">Review of Baker’s project documentation and deliverables.</w:t>
      </w:r>
    </w:p>
    <w:p>
      <w:pPr>
        <w:numPr>
          <w:ilvl w:val="0"/>
          <w:numId w:val="1001"/>
        </w:numPr>
        <w:pStyle w:val="Compact"/>
      </w:pPr>
      <w:r>
        <w:t xml:space="preserve">Interviews with colleagues, supervisors, and clients who have worked with Baker in the United Arab Emirates Abu Dhabi.</w:t>
      </w:r>
    </w:p>
    <w:p>
      <w:pPr>
        <w:numPr>
          <w:ilvl w:val="0"/>
          <w:numId w:val="1001"/>
        </w:numPr>
        <w:pStyle w:val="Compact"/>
      </w:pPr>
      <w:r>
        <w:t xml:space="preserve">Analysis of performance metrics and key performance indicators (KPIs).</w:t>
      </w:r>
    </w:p>
    <w:p>
      <w:pPr>
        <w:numPr>
          <w:ilvl w:val="0"/>
          <w:numId w:val="1001"/>
        </w:numPr>
        <w:pStyle w:val="Compact"/>
      </w:pPr>
      <w:r>
        <w:t xml:space="preserve">Comparison of Baker’s work against industry standards and best practices relevant to the United Arab Emirates Abu Dhabi.</w:t>
      </w:r>
    </w:p>
    <w:bookmarkEnd w:id="23"/>
    <w:bookmarkStart w:id="24" w:name="evaluation-criteria"/>
    <w:p>
      <w:pPr>
        <w:pStyle w:val="Heading2"/>
      </w:pPr>
      <w:r>
        <w:t xml:space="preserve">4. Evaluation Criteria</w:t>
      </w:r>
    </w:p>
    <w:p>
      <w:pPr>
        <w:pStyle w:val="FirstParagraph"/>
      </w:pPr>
      <w:r>
        <w:t xml:space="preserve">The following criteria were used to evaluate Baker’s performance: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Description</w:t>
            </w:r>
          </w:p>
        </w:tc>
      </w:tr>
      <w:tr>
        <w:tc>
          <w:tcPr/>
          <w:p>
            <w:pPr>
              <w:pStyle w:val="Compact"/>
              <w:jc w:val="left"/>
            </w:pPr>
            <w:r>
              <w:t xml:space="preserve">Technical Competence</w:t>
            </w:r>
          </w:p>
        </w:tc>
        <w:tc>
          <w:tcPr/>
          <w:p>
            <w:pPr>
              <w:pStyle w:val="Compact"/>
              <w:jc w:val="left"/>
            </w:pPr>
            <w:r>
              <w:t xml:space="preserve">Assessment of Baker’s technical skills and knowledge relevant to the United Arab Emirates Abu Dhabi market.</w:t>
            </w:r>
          </w:p>
        </w:tc>
      </w:tr>
      <w:tr>
        <w:tc>
          <w:tcPr/>
          <w:p>
            <w:pPr>
              <w:pStyle w:val="Compact"/>
              <w:jc w:val="left"/>
            </w:pPr>
            <w:r>
              <w:t xml:space="preserve">Project Management</w:t>
            </w:r>
          </w:p>
        </w:tc>
        <w:tc>
          <w:tcPr/>
          <w:p>
            <w:pPr>
              <w:pStyle w:val="Compact"/>
              <w:jc w:val="left"/>
            </w:pPr>
            <w:r>
              <w:t xml:space="preserve">Evaluation of Baker’s ability to manage projects effectively within the United Arab Emirates Abu Dhabi.</w:t>
            </w:r>
          </w:p>
        </w:tc>
      </w:tr>
      <w:tr>
        <w:tc>
          <w:tcPr/>
          <w:p>
            <w:pPr>
              <w:pStyle w:val="Compact"/>
              <w:jc w:val="left"/>
            </w:pPr>
            <w:r>
              <w:t xml:space="preserve">Communication</w:t>
            </w:r>
          </w:p>
        </w:tc>
        <w:tc>
          <w:tcPr/>
          <w:p>
            <w:pPr>
              <w:pStyle w:val="Compact"/>
              <w:jc w:val="left"/>
            </w:pPr>
            <w:r>
              <w:t xml:space="preserve">Review of Baker’s communication skills with stakeholders in the United Arab Emirates Abu Dhabi.</w:t>
            </w:r>
          </w:p>
        </w:tc>
      </w:tr>
      <w:tr>
        <w:tc>
          <w:tcPr/>
          <w:p>
            <w:pPr>
              <w:pStyle w:val="Compact"/>
              <w:jc w:val="left"/>
            </w:pPr>
            <w:r>
              <w:t xml:space="preserve">Compliance</w:t>
            </w:r>
          </w:p>
        </w:tc>
        <w:tc>
          <w:tcPr/>
          <w:p>
            <w:pPr>
              <w:pStyle w:val="Compact"/>
              <w:jc w:val="left"/>
            </w:pPr>
            <w:r>
              <w:t xml:space="preserve">Assessment of Baker’s adherence to regulations and standards in the United Arab Emirates Abu Dhabi.</w:t>
            </w:r>
          </w:p>
        </w:tc>
      </w:tr>
      <w:tr>
        <w:tc>
          <w:tcPr/>
          <w:p>
            <w:pPr>
              <w:pStyle w:val="Compact"/>
              <w:jc w:val="left"/>
            </w:pPr>
            <w:r>
              <w:t xml:space="preserve">Innovation</w:t>
            </w:r>
          </w:p>
        </w:tc>
        <w:tc>
          <w:tcPr/>
          <w:p>
            <w:pPr>
              <w:pStyle w:val="Compact"/>
              <w:jc w:val="left"/>
            </w:pPr>
            <w:r>
              <w:t xml:space="preserve">Evaluation of Baker’s contribution to innovative solutions in the United Arab Emirates Abu Dhabi.</w:t>
            </w:r>
          </w:p>
        </w:tc>
      </w:tr>
    </w:tbl>
    <w:bookmarkEnd w:id="24"/>
    <w:bookmarkStart w:id="30" w:name="findings"/>
    <w:p>
      <w:pPr>
        <w:pStyle w:val="Heading2"/>
      </w:pPr>
      <w:r>
        <w:t xml:space="preserve">5. Findings</w:t>
      </w:r>
    </w:p>
    <w:bookmarkStart w:id="25" w:name="technical-competence"/>
    <w:p>
      <w:pPr>
        <w:pStyle w:val="Heading3"/>
      </w:pPr>
      <w:r>
        <w:t xml:space="preserve">5.1 Technical Competence</w:t>
      </w:r>
    </w:p>
    <w:p>
      <w:pPr>
        <w:pStyle w:val="FirstParagraph"/>
      </w:pPr>
      <w:r>
        <w:t xml:space="preserve">Baker has demonstrated a high level of technical competence, consistently delivering work that meets the rigorous standards of the United Arab Emirates Abu Dhabi. Baker’s expertise in [specific field] has been instrumental in the successful completion of several key projects. The ability to apply advanced technical knowledge in the context of the United Arab Emirates Abu Dhabi’s unique requirements is a notable strength.</w:t>
      </w:r>
    </w:p>
    <w:bookmarkEnd w:id="25"/>
    <w:bookmarkStart w:id="26" w:name="project-management"/>
    <w:p>
      <w:pPr>
        <w:pStyle w:val="Heading3"/>
      </w:pPr>
      <w:r>
        <w:t xml:space="preserve">5.2 Project Management</w:t>
      </w:r>
    </w:p>
    <w:p>
      <w:pPr>
        <w:pStyle w:val="FirstParagraph"/>
      </w:pPr>
      <w:r>
        <w:t xml:space="preserve">Baker’s project management skills have been exemplary. Projects led by Baker in the United Arab Emirates Abu Dhabi have been completed on time and within budget, reflecting strong planning and execution capabilities. Baker’s ability to coordinate with diverse teams and stakeholders in the United Arab Emirates Abu Dhabi has been particularly commendable.</w:t>
      </w:r>
    </w:p>
    <w:bookmarkEnd w:id="26"/>
    <w:bookmarkStart w:id="27" w:name="communication"/>
    <w:p>
      <w:pPr>
        <w:pStyle w:val="Heading3"/>
      </w:pPr>
      <w:r>
        <w:t xml:space="preserve">5.3 Communication</w:t>
      </w:r>
    </w:p>
    <w:p>
      <w:pPr>
        <w:pStyle w:val="FirstParagraph"/>
      </w:pPr>
      <w:r>
        <w:t xml:space="preserve">Effective communication is critical in the United Arab Emirates Abu Dhabi, where multicultural interactions are common. Baker has shown proficiency in communicating with a wide range of stakeholders, ensuring clarity and alignment in all interactions. This has contributed to the smooth progression of projects and positive relationships within the United Arab Emirates Abu Dhabi.</w:t>
      </w:r>
    </w:p>
    <w:bookmarkEnd w:id="27"/>
    <w:bookmarkStart w:id="28" w:name="compliance"/>
    <w:p>
      <w:pPr>
        <w:pStyle w:val="Heading3"/>
      </w:pPr>
      <w:r>
        <w:t xml:space="preserve">5.4 Compliance</w:t>
      </w:r>
    </w:p>
    <w:p>
      <w:pPr>
        <w:pStyle w:val="FirstParagraph"/>
      </w:pPr>
      <w:r>
        <w:t xml:space="preserve">Baker has consistently adhered to the regulatory and compliance requirements of the United Arab Emirates Abu Dhabi. This includes following local laws, industry standards, and organizational policies. Baker’s commitment to compliance has helped mitigate risks and maintain the organization’s reputation in the United Arab Emirates Abu Dhabi.</w:t>
      </w:r>
    </w:p>
    <w:bookmarkEnd w:id="28"/>
    <w:bookmarkStart w:id="29" w:name="innovation"/>
    <w:p>
      <w:pPr>
        <w:pStyle w:val="Heading3"/>
      </w:pPr>
      <w:r>
        <w:t xml:space="preserve">5.5 Innovation</w:t>
      </w:r>
    </w:p>
    <w:p>
      <w:pPr>
        <w:pStyle w:val="FirstParagraph"/>
      </w:pPr>
      <w:r>
        <w:t xml:space="preserve">Baker has contributed to innovative solutions that have enhanced project outcomes in the United Arab Emirates Abu Dhabi. By leveraging new technologies and methodologies, Baker has helped the organization stay competitive in the dynamic market of the United Arab Emirates Abu Dhabi.</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Baker’s technical expertise in high-impact projects within the United Arab Emirates Abu Dhabi.</w:t>
      </w:r>
    </w:p>
    <w:p>
      <w:pPr>
        <w:numPr>
          <w:ilvl w:val="0"/>
          <w:numId w:val="1002"/>
        </w:numPr>
        <w:pStyle w:val="Compact"/>
      </w:pPr>
      <w:r>
        <w:t xml:space="preserve">Provide opportunities for Baker to lead larger, more complex projects in the United Arab Emirates Abu Dhabi.</w:t>
      </w:r>
    </w:p>
    <w:p>
      <w:pPr>
        <w:numPr>
          <w:ilvl w:val="0"/>
          <w:numId w:val="1002"/>
        </w:numPr>
        <w:pStyle w:val="Compact"/>
      </w:pPr>
      <w:r>
        <w:t xml:space="preserve">Encourage Baker to share knowledge and best practices with colleagues to enhance overall team performance in the United Arab Emirates Abu Dhabi.</w:t>
      </w:r>
    </w:p>
    <w:p>
      <w:pPr>
        <w:numPr>
          <w:ilvl w:val="0"/>
          <w:numId w:val="1002"/>
        </w:numPr>
        <w:pStyle w:val="Compact"/>
      </w:pPr>
      <w:r>
        <w:t xml:space="preserve">Support Baker’s professional development through training and certifications relevant to the United Arab Emirates Abu Dhabi market.</w:t>
      </w:r>
    </w:p>
    <w:bookmarkEnd w:id="31"/>
    <w:bookmarkStart w:id="32" w:name="conclusion"/>
    <w:p>
      <w:pPr>
        <w:pStyle w:val="Heading2"/>
      </w:pPr>
      <w:r>
        <w:t xml:space="preserve">7. Conclusion</w:t>
      </w:r>
    </w:p>
    <w:p>
      <w:pPr>
        <w:pStyle w:val="FirstParagraph"/>
      </w:pPr>
      <w:r>
        <w:t xml:space="preserve">This Peer Review Report concludes that Baker has performed at a high level in the United Arab Emirates Abu Dhabi, demonstrating strong technical competence, project management skills, communication abilities, compliance awareness, and innovation. Baker’s contributions have been valuable to the organization and align with the expectations of the United Arab Emirates Abu Dhabi business environment. It is recommended that Baker be recognized for their achievements and given opportunities for further growth and development within the United Arab Emirates Abu Dhabi.</w:t>
      </w:r>
    </w:p>
    <w:bookmarkEnd w:id="32"/>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Baker - United Arab Emirates Abu Dhabi</dc:title>
  <dc:creator/>
  <dc:language>en</dc:language>
  <cp:keywords/>
  <dcterms:created xsi:type="dcterms:W3CDTF">2026-10-10T09:42:41Z</dcterms:created>
  <dcterms:modified xsi:type="dcterms:W3CDTF">2026-10-10T09:42:41Z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