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Australia Brisbane. The purpose of this review is to provide a comprehensive assessment based on peer observations, client feedback, and adherence to industry standards specific to the Australian banking environment. This document aims to highlight strengths, areas for improvement, and recommendations for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Customer service and relationship management</w:t>
      </w:r>
    </w:p>
    <w:p>
      <w:pPr>
        <w:numPr>
          <w:ilvl w:val="0"/>
          <w:numId w:val="1001"/>
        </w:numPr>
        <w:pStyle w:val="Compact"/>
      </w:pPr>
      <w:r>
        <w:t xml:space="preserve">Financial advisory and product knowledge</w:t>
      </w:r>
    </w:p>
    <w:p>
      <w:pPr>
        <w:numPr>
          <w:ilvl w:val="0"/>
          <w:numId w:val="1001"/>
        </w:numPr>
        <w:pStyle w:val="Compact"/>
      </w:pPr>
      <w:r>
        <w:t xml:space="preserve">Compliance with Australian banking regulations</w:t>
      </w:r>
    </w:p>
    <w:p>
      <w:pPr>
        <w:numPr>
          <w:ilvl w:val="0"/>
          <w:numId w:val="1001"/>
        </w:numPr>
        <w:pStyle w:val="Compact"/>
      </w:pPr>
      <w:r>
        <w:t xml:space="preserve">Team collaboration and communication</w:t>
      </w:r>
    </w:p>
    <w:p>
      <w:pPr>
        <w:numPr>
          <w:ilvl w:val="0"/>
          <w:numId w:val="1001"/>
        </w:numPr>
        <w:pStyle w:val="Compact"/>
      </w:pPr>
      <w:r>
        <w:t xml:space="preserve">Performance metrics and goal achievement</w:t>
      </w:r>
    </w:p>
    <w:p>
      <w:pPr>
        <w:pStyle w:val="FirstParagraph"/>
      </w:pPr>
      <w:r>
        <w:t xml:space="preserve">The review period covers the last six months of the Banker's activities in Australia Brisbane, ensuring a thorough and contextually relevant evaluation.</w:t>
      </w:r>
    </w:p>
    <w:bookmarkEnd w:id="22"/>
    <w:bookmarkStart w:id="23" w:name="Xc939b99e8772b3b35bb62d4e48fe81dfc1bc1b2"/>
    <w:p>
      <w:pPr>
        <w:pStyle w:val="Heading2"/>
      </w:pPr>
      <w:r>
        <w:t xml:space="preserve">3. Customer Service and Relationship Management</w:t>
      </w:r>
    </w:p>
    <w:p>
      <w:pPr>
        <w:pStyle w:val="FirstParagraph"/>
      </w:pPr>
      <w:r>
        <w:t xml:space="preserve">The Banker has demonstrated a strong commitment to delivering exceptional customer service in Australia Brisbane. Peers have noted the Banker's ability to build and maintain long-term relationships with clients, which is crucial in the competitive banking landscape of Brisbane. The Banker consistently exhibits empathy, active listening, and a client-centric approach, resulting in high levels of customer satisfaction.</w:t>
      </w:r>
    </w:p>
    <w:p>
      <w:pPr>
        <w:pStyle w:val="BodyText"/>
      </w:pPr>
      <w:r>
        <w:t xml:space="preserve">Feedback from clients indicates that the Banker is approachable, responsive, and capable of addressing complex financial needs with clarity and professionalism. This has contributed to increased client retention and referrals, which are vital metrics for success in Australia Brisbane's banking sector.</w:t>
      </w:r>
    </w:p>
    <w:bookmarkEnd w:id="23"/>
    <w:bookmarkStart w:id="24" w:name="financial-advisory-and-product-knowledge"/>
    <w:p>
      <w:pPr>
        <w:pStyle w:val="Heading2"/>
      </w:pPr>
      <w:r>
        <w:t xml:space="preserve">4. Financial Advisory and Product Knowledge</w:t>
      </w:r>
    </w:p>
    <w:p>
      <w:pPr>
        <w:pStyle w:val="FirstParagraph"/>
      </w:pPr>
      <w:r>
        <w:t xml:space="preserve">The Banker possesses a robust understanding of financial products and services offered by the institution. This knowledge is particularly evident in the Banker's ability to provide tailored financial advice to clients in Australia Brisbane. Peers have observed that the Banker stays updated with market trends, regulatory changes, and product innovations, ensuring that clients receive accurate and relevant guidance.</w:t>
      </w:r>
    </w:p>
    <w:p>
      <w:pPr>
        <w:pStyle w:val="BodyText"/>
      </w:pPr>
      <w:r>
        <w:t xml:space="preserve">The Banker's expertise in areas such as personal loans, mortgages, investment products, and wealth management has been instrumental in driving business growth. However, there is an opportunity to further enhance knowledge in emerging financial technologies and digital banking solutions, which are increasingly important in Australia Brisbane's evolving financial landscape.</w:t>
      </w:r>
    </w:p>
    <w:bookmarkEnd w:id="24"/>
    <w:bookmarkStart w:id="25" w:name="Xea3d60d600594b0809d92a7d3456fc1019d0422"/>
    <w:p>
      <w:pPr>
        <w:pStyle w:val="Heading2"/>
      </w:pPr>
      <w:r>
        <w:t xml:space="preserve">5. Compliance with Australian Banking Regulations</w:t>
      </w:r>
    </w:p>
    <w:p>
      <w:pPr>
        <w:pStyle w:val="FirstParagraph"/>
      </w:pPr>
      <w:r>
        <w:t xml:space="preserve">Adherence to regulatory requirements is a critical aspect of a Banker's role, particularly in Australia Brisbane, where compliance with the Australian Prudential Regulation Authority (APRA) and the Australian Securities and Investments Commission (ASIC) is mandatory. The Banker has consistently demonstrated a strong commitment to compliance, ensuring that all transactions and advisory services meet legal and ethical standards.</w:t>
      </w:r>
    </w:p>
    <w:p>
      <w:pPr>
        <w:pStyle w:val="BodyText"/>
      </w:pPr>
      <w:r>
        <w:t xml:space="preserve">Peers have noted the Banker's diligence in maintaining accurate records, conducting due diligence, and implementing anti-money laundering (AML) protocols. This proactive approach to compliance not only mitigates risks but also enhances the institution's reputation in Australia Brisbane.</w:t>
      </w:r>
    </w:p>
    <w:bookmarkEnd w:id="25"/>
    <w:bookmarkStart w:id="26" w:name="team-collaboration-and-communication"/>
    <w:p>
      <w:pPr>
        <w:pStyle w:val="Heading2"/>
      </w:pPr>
      <w:r>
        <w:t xml:space="preserve">6. Team Collaboration and Communication</w:t>
      </w:r>
    </w:p>
    <w:p>
      <w:pPr>
        <w:pStyle w:val="FirstParagraph"/>
      </w:pPr>
      <w:r>
        <w:t xml:space="preserve">The Banker has been an active and supportive member of the team in Australia Brisbane. Peers have highlighted the Banker's ability to collaborate effectively with colleagues across departments, fostering a positive and productive work environment. The Banker's communication skills are particularly noteworthy, as they are able to convey complex information clearly and concisely, both verbally and in writing.</w:t>
      </w:r>
    </w:p>
    <w:p>
      <w:pPr>
        <w:pStyle w:val="BodyText"/>
      </w:pPr>
      <w:r>
        <w:t xml:space="preserve">The Banker has also contributed to team initiatives, such as training sessions and process improvements, which have benefited the broader organization. However, there is an opportunity to take on more leadership roles within the team, leveraging their expertise to mentor junior staff and drive collective success.</w:t>
      </w:r>
    </w:p>
    <w:bookmarkEnd w:id="26"/>
    <w:bookmarkStart w:id="27" w:name="performance-metrics-and-goal-achievement"/>
    <w:p>
      <w:pPr>
        <w:pStyle w:val="Heading2"/>
      </w:pPr>
      <w:r>
        <w:t xml:space="preserve">7. Performance Metrics and Goal Achievement</w:t>
      </w:r>
    </w:p>
    <w:p>
      <w:pPr>
        <w:pStyle w:val="FirstParagraph"/>
      </w:pPr>
      <w:r>
        <w:t xml:space="preserve">The Banker has consistently met or exceeded performance targets in Australia Brisbane. Key metrics, such as sales volume, client acquisition, and cross-selling ratios, reflect the Banker's effectiveness in driving business outcomes. The Banker's ability to align individual goals with organizational objectives has been a significant factor in their success.</w:t>
      </w:r>
    </w:p>
    <w:p>
      <w:pPr>
        <w:pStyle w:val="BodyText"/>
      </w:pPr>
      <w:r>
        <w:t xml:space="preserve">While the Banker's performance is commendable, there is room for improvement in areas such as digital engagement and leveraging data analytics to enhance decision-making. Embracing these tools could further optimize performance and contribute to the institution's strategic goals in Australia Brisbane.</w:t>
      </w:r>
    </w:p>
    <w:bookmarkEnd w:id="27"/>
    <w:bookmarkStart w:id="28" w:name="X2505c1a0023529382629b60d8e35fc2b9eaee81"/>
    <w:p>
      <w:pPr>
        <w:pStyle w:val="Heading2"/>
      </w:pPr>
      <w:r>
        <w:t xml:space="preserve">8. Recommendations for Professional Development</w:t>
      </w:r>
    </w:p>
    <w:p>
      <w:pPr>
        <w:pStyle w:val="FirstParagraph"/>
      </w:pPr>
      <w:r>
        <w:t xml:space="preserve">Based on the findings of this Peer Review Report, the following recommendations are made to support the Banker's continued growth and success in Australia Brisbane:</w:t>
      </w:r>
    </w:p>
    <w:p>
      <w:pPr>
        <w:numPr>
          <w:ilvl w:val="0"/>
          <w:numId w:val="1002"/>
        </w:numPr>
        <w:pStyle w:val="Compact"/>
      </w:pPr>
      <w:r>
        <w:t xml:space="preserve">Enhance knowledge of digital banking technologies and fintech innovations.</w:t>
      </w:r>
    </w:p>
    <w:p>
      <w:pPr>
        <w:numPr>
          <w:ilvl w:val="0"/>
          <w:numId w:val="1002"/>
        </w:numPr>
        <w:pStyle w:val="Compact"/>
      </w:pPr>
      <w:r>
        <w:t xml:space="preserve">Take on leadership roles within the team to develop mentoring and coaching skills.</w:t>
      </w:r>
    </w:p>
    <w:p>
      <w:pPr>
        <w:numPr>
          <w:ilvl w:val="0"/>
          <w:numId w:val="1002"/>
        </w:numPr>
        <w:pStyle w:val="Compact"/>
      </w:pPr>
      <w:r>
        <w:t xml:space="preserve">Participate in advanced training programs on data analytics and customer insights.</w:t>
      </w:r>
    </w:p>
    <w:p>
      <w:pPr>
        <w:numPr>
          <w:ilvl w:val="0"/>
          <w:numId w:val="1002"/>
        </w:numPr>
        <w:pStyle w:val="Compact"/>
      </w:pPr>
      <w:r>
        <w:t xml:space="preserve">Continue to prioritize compliance and regulatory updates to maintain high standards.</w:t>
      </w:r>
    </w:p>
    <w:bookmarkEnd w:id="28"/>
    <w:bookmarkStart w:id="29" w:name="conclusion"/>
    <w:p>
      <w:pPr>
        <w:pStyle w:val="Heading2"/>
      </w:pPr>
      <w:r>
        <w:t xml:space="preserve">9. Conclusion</w:t>
      </w:r>
    </w:p>
    <w:p>
      <w:pPr>
        <w:pStyle w:val="FirstParagraph"/>
      </w:pPr>
      <w:r>
        <w:t xml:space="preserve">This Peer Review Report provides a comprehensive evaluation of the Banker's performance in Australia Brisbane. The Banker has demonstrated strong competencies in customer service, financial advisory, compliance, and team collaboration. By addressing the identified areas for improvement and embracing the recommended professional development opportunities, the Banker is well-positioned to continue delivering exceptional value to clients and the organization in Australia Brisbane.</w:t>
      </w:r>
    </w:p>
    <w:bookmarkEnd w:id="29"/>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Banker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Brisbane, Australia</dc:title>
  <dc:creator/>
  <dc:language>en</dc:language>
  <cp:keywords/>
  <dcterms:created xsi:type="dcterms:W3CDTF">2026-10-10T08:10:14Z</dcterms:created>
  <dcterms:modified xsi:type="dcterms:W3CDTF">2026-10-10T08:10:14Z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