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Assessment</w:t>
      </w:r>
      <w:r>
        <w:t xml:space="preserve"> </w:t>
      </w:r>
      <w:r>
        <w:t xml:space="preserve">-</w:t>
      </w:r>
      <w:r>
        <w:t xml:space="preserve"> </w:t>
      </w:r>
      <w:r>
        <w:t xml:space="preserve">Dhaka,</w:t>
      </w:r>
      <w:r>
        <w:t xml:space="preserve"> </w:t>
      </w:r>
      <w:r>
        <w:t xml:space="preserve">Bangladesh</w:t>
      </w:r>
    </w:p>
    <w:bookmarkStart w:id="20" w:name="peer-review-report"/>
    <w:p>
      <w:pPr>
        <w:pStyle w:val="Heading1"/>
      </w:pPr>
      <w:r>
        <w:t xml:space="preserve">Peer Review Report</w:t>
      </w:r>
    </w:p>
    <w:p>
      <w:pPr>
        <w:pStyle w:val="FirstParagraph"/>
      </w:pPr>
      <w:r>
        <w:t xml:space="preserve">Comprehensive Performance and Competency Assessment</w:t>
      </w:r>
    </w:p>
    <w:p>
      <w:pPr>
        <w:pStyle w:val="BodyText"/>
      </w:pPr>
      <w:r>
        <w:t xml:space="preserve">Review Period:</w:t>
      </w:r>
      <w:r>
        <w:t xml:space="preserve"> </w:t>
      </w:r>
      <w:r>
        <w:t xml:space="preserve">Q3 2023 - Q1 2024</w:t>
      </w:r>
    </w:p>
    <w:p>
      <w:pPr>
        <w:pStyle w:val="BodyText"/>
      </w:pPr>
      <w:r>
        <w:t xml:space="preserve">Location:</w:t>
      </w:r>
      <w:r>
        <w:t xml:space="preserve"> </w:t>
      </w:r>
      <w:r>
        <w:t xml:space="preserve">Dhaka, Bangladesh</w:t>
      </w:r>
    </w:p>
    <w:p>
      <w:pPr>
        <w:pStyle w:val="BodyText"/>
      </w:pPr>
      <w:r>
        <w:t xml:space="preserve">Department:</w:t>
      </w:r>
      <w:r>
        <w:t xml:space="preserve"> </w:t>
      </w:r>
      <w:r>
        <w:t xml:space="preserve">Corporate Banking &amp; Financial Services</w:t>
      </w:r>
    </w:p>
    <w:p>
      <w:pPr>
        <w:pStyle w:val="BodyText"/>
      </w:pPr>
      <w:r>
        <w:t xml:space="preserve">Report ID:</w:t>
      </w:r>
      <w:r>
        <w:t xml:space="preserve"> </w:t>
      </w:r>
      <w:r>
        <w:t xml:space="preserve">PR-BD-DHK-2024-089</w:t>
      </w:r>
    </w:p>
    <w:p>
      <w:pPr>
        <w:pStyle w:val="BodyText"/>
      </w:pPr>
      <w:r>
        <w:t xml:space="preserve">Date of Issue:</w:t>
      </w:r>
      <w:r>
        <w:t xml:space="preserve"> </w:t>
      </w:r>
      <w:r>
        <w:t xml:space="preserve">May 15, 2024</w:t>
      </w:r>
    </w:p>
    <w:p>
      <w:pPr>
        <w:pStyle w:val="BodyText"/>
      </w:pPr>
      <w: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conducted to evaluate the professional performance, technical expertise, and ethical conduct of a senior</w:t>
      </w:r>
      <w:r>
        <w:t xml:space="preserve"> </w:t>
      </w:r>
      <w:r>
        <w:rPr>
          <w:bCs/>
          <w:b/>
        </w:rPr>
        <w:t xml:space="preserve">Banker</w:t>
      </w:r>
      <w:r>
        <w:t xml:space="preserve"> </w:t>
      </w:r>
      <w:r>
        <w:t xml:space="preserve">operating within the dynamic financial landscape of</w:t>
      </w:r>
      <w:r>
        <w:t xml:space="preserve"> </w:t>
      </w:r>
      <w:r>
        <w:rPr>
          <w:bCs/>
          <w:b/>
        </w:rPr>
        <w:t xml:space="preserve">Bangladesh Dhaka</w:t>
      </w:r>
      <w:r>
        <w:t xml:space="preserve">. The review process involved structured feedback from colleagues, direct reports, and cross-functional team members to provide a holistic view of the subject's contributions. The primary objective is to align individual performance with the strategic goals of the banking institution while ensuring compliance with the regulatory standards set by the Bangladesh Bank.</w:t>
      </w:r>
    </w:p>
    <w:p>
      <w:pPr>
        <w:pStyle w:val="BodyText"/>
      </w:pPr>
      <w:r>
        <w:t xml:space="preserve">The assessment highlights significant strengths in client relationship management and local market knowledge specific to the Dhaka metropolitan area. However, it also identifies areas for improvement regarding digital transformation adoption and cross-departmental communication. This document serves as a formal record of the peer evaluation process and outlines actionable recommendations for professional development.</w:t>
      </w:r>
    </w:p>
    <w:bookmarkEnd w:id="21"/>
    <w:bookmarkStart w:id="22" w:name="subject-profile-and-context"/>
    <w:p>
      <w:pPr>
        <w:pStyle w:val="Heading2"/>
      </w:pPr>
      <w:r>
        <w:t xml:space="preserve">2. Subject Profile and Context</w:t>
      </w:r>
    </w:p>
    <w:p>
      <w:pPr>
        <w:pStyle w:val="FirstParagraph"/>
      </w:pPr>
      <w:r>
        <w:t xml:space="preserve">The subject of this</w:t>
      </w:r>
      <w:r>
        <w:t xml:space="preserve"> </w:t>
      </w:r>
      <w:r>
        <w:rPr>
          <w:bCs/>
          <w:b/>
        </w:rPr>
        <w:t xml:space="preserve">Peer Review Report</w:t>
      </w:r>
      <w:r>
        <w:t xml:space="preserve"> </w:t>
      </w:r>
      <w:r>
        <w:t xml:space="preserve">is a</w:t>
      </w:r>
      <w:r>
        <w:t xml:space="preserve"> </w:t>
      </w:r>
      <w:r>
        <w:rPr>
          <w:bCs/>
          <w:b/>
        </w:rPr>
        <w:t xml:space="preserve">Banker</w:t>
      </w:r>
      <w:r>
        <w:t xml:space="preserve"> </w:t>
      </w:r>
      <w:r>
        <w:t xml:space="preserve">with over eight years of experience in the financial sector, primarily focused on corporate lending and trade finance. Operating out of the central branch in</w:t>
      </w:r>
      <w:r>
        <w:t xml:space="preserve"> </w:t>
      </w:r>
      <w:r>
        <w:rPr>
          <w:bCs/>
          <w:b/>
        </w:rPr>
        <w:t xml:space="preserve">Bangladesh Dhaka</w:t>
      </w:r>
      <w:r>
        <w:t xml:space="preserve">, the individual plays a critical role in facilitating financial transactions for both local enterprises and international trade partners. The unique economic environment of Dhaka, characterized by rapid industrialization and evolving regulatory frameworks, requires a high degree of adaptability and cultural intelligence, which are key focus areas of this review.</w:t>
      </w:r>
    </w:p>
    <w:bookmarkEnd w:id="22"/>
    <w:bookmarkStart w:id="27" w:name="detailed-evaluation-criteria"/>
    <w:p>
      <w:pPr>
        <w:pStyle w:val="Heading2"/>
      </w:pPr>
      <w:r>
        <w:t xml:space="preserve">3. Detailed Evaluation Criteria</w:t>
      </w:r>
    </w:p>
    <w:bookmarkStart w:id="23" w:name="Xa23489420e66cd3fde9d0e36f97afd2c34bd065"/>
    <w:p>
      <w:pPr>
        <w:pStyle w:val="Heading3"/>
      </w:pPr>
      <w:r>
        <w:t xml:space="preserve">3.1 Technical Competence and Regulatory Compliance</w:t>
      </w:r>
    </w:p>
    <w:p>
      <w:pPr>
        <w:pStyle w:val="FirstParagraph"/>
      </w:pPr>
      <w:r>
        <w:t xml:space="preserve">As a</w:t>
      </w:r>
      <w:r>
        <w:t xml:space="preserve"> </w:t>
      </w:r>
      <w:r>
        <w:rPr>
          <w:bCs/>
          <w:b/>
        </w:rPr>
        <w:t xml:space="preserve">Banker</w:t>
      </w:r>
      <w:r>
        <w:t xml:space="preserve"> </w:t>
      </w:r>
      <w:r>
        <w:t xml:space="preserve">in</w:t>
      </w:r>
      <w:r>
        <w:t xml:space="preserve"> </w:t>
      </w:r>
      <w:r>
        <w:rPr>
          <w:bCs/>
          <w:b/>
        </w:rPr>
        <w:t xml:space="preserve">Bangladesh Dhaka</w:t>
      </w:r>
      <w:r>
        <w:t xml:space="preserve">, adherence to the guidelines issued by the central bank is paramount. Peers have rated the subject's technical knowledge highly. The individual demonstrates a thorough understanding of credit risk assessment, liquidity management, and foreign exchange regulations.</w:t>
      </w:r>
    </w:p>
    <w:p>
      <w:pPr>
        <w:numPr>
          <w:ilvl w:val="0"/>
          <w:numId w:val="1001"/>
        </w:numPr>
        <w:pStyle w:val="Compact"/>
      </w:pPr>
      <w:r>
        <w:rPr>
          <w:bCs/>
          <w:b/>
        </w:rPr>
        <w:t xml:space="preserve">Strengths:</w:t>
      </w:r>
      <w:r>
        <w:t xml:space="preserve"> </w:t>
      </w:r>
      <w:r>
        <w:t xml:space="preserve">Excellent grasp of Bangladesh Bank circulars; accurate documentation of loan portfolios; proactive identification of compliance risks.</w:t>
      </w:r>
    </w:p>
    <w:p>
      <w:pPr>
        <w:numPr>
          <w:ilvl w:val="0"/>
          <w:numId w:val="1001"/>
        </w:numPr>
        <w:pStyle w:val="Compact"/>
      </w:pPr>
      <w:r>
        <w:rPr>
          <w:bCs/>
          <w:b/>
        </w:rPr>
        <w:t xml:space="preserve">Areas for Improvement:</w:t>
      </w:r>
      <w:r>
        <w:t xml:space="preserve"> </w:t>
      </w:r>
      <w:r>
        <w:t xml:space="preserve">Needs to stay more updated on emerging fintech regulations affecting traditional banking models in Dhaka.</w:t>
      </w:r>
    </w:p>
    <w:bookmarkEnd w:id="23"/>
    <w:bookmarkStart w:id="24" w:name="client-relationship-management"/>
    <w:p>
      <w:pPr>
        <w:pStyle w:val="Heading3"/>
      </w:pPr>
      <w:r>
        <w:t xml:space="preserve">3.2 Client Relationship Management</w:t>
      </w:r>
    </w:p>
    <w:p>
      <w:pPr>
        <w:pStyle w:val="FirstParagraph"/>
      </w:pPr>
      <w:r>
        <w:t xml:space="preserve">The banking sector in</w:t>
      </w:r>
      <w:r>
        <w:t xml:space="preserve"> </w:t>
      </w:r>
      <w:r>
        <w:rPr>
          <w:bCs/>
          <w:b/>
        </w:rPr>
        <w:t xml:space="preserve">Bangladesh Dhaka</w:t>
      </w:r>
      <w:r>
        <w:t xml:space="preserve"> </w:t>
      </w:r>
      <w:r>
        <w:t xml:space="preserve">is deeply relationship-driven. This</w:t>
      </w:r>
      <w:r>
        <w:t xml:space="preserve"> </w:t>
      </w:r>
      <w:r>
        <w:rPr>
          <w:bCs/>
          <w:b/>
        </w:rPr>
        <w:t xml:space="preserve">Peer Review Report</w:t>
      </w:r>
      <w:r>
        <w:t xml:space="preserve"> </w:t>
      </w:r>
      <w:r>
        <w:t xml:space="preserve">indicates that the subject excels in building and maintaining long-term relationships with corporate clients. Colleagues note the banker's ability to navigate complex business cultures and negotiate favorable terms for the institution.</w:t>
      </w:r>
    </w:p>
    <w:p>
      <w:pPr>
        <w:numPr>
          <w:ilvl w:val="0"/>
          <w:numId w:val="1002"/>
        </w:numPr>
        <w:pStyle w:val="Compact"/>
      </w:pPr>
      <w:r>
        <w:rPr>
          <w:bCs/>
          <w:b/>
        </w:rPr>
        <w:t xml:space="preserve">Strengths:</w:t>
      </w:r>
      <w:r>
        <w:t xml:space="preserve"> </w:t>
      </w:r>
      <w:r>
        <w:t xml:space="preserve">High client retention rate; effective conflict resolution; strong network within the Dhaka business community.</w:t>
      </w:r>
    </w:p>
    <w:p>
      <w:pPr>
        <w:numPr>
          <w:ilvl w:val="0"/>
          <w:numId w:val="1002"/>
        </w:numPr>
        <w:pStyle w:val="Compact"/>
      </w:pPr>
      <w:r>
        <w:rPr>
          <w:bCs/>
          <w:b/>
        </w:rPr>
        <w:t xml:space="preserve">Areas for Improvement:</w:t>
      </w:r>
      <w:r>
        <w:t xml:space="preserve"> </w:t>
      </w:r>
      <w:r>
        <w:t xml:space="preserve">Could leverage digital communication tools more effectively to enhance client engagement beyond face-to-face meetings.</w:t>
      </w:r>
    </w:p>
    <w:bookmarkEnd w:id="24"/>
    <w:bookmarkStart w:id="25" w:name="team-collaboration-and-leadership"/>
    <w:p>
      <w:pPr>
        <w:pStyle w:val="Heading3"/>
      </w:pPr>
      <w:r>
        <w:t xml:space="preserve">3.3 Team Collaboration and Leadership</w:t>
      </w:r>
    </w:p>
    <w:p>
      <w:pPr>
        <w:pStyle w:val="FirstParagraph"/>
      </w:pPr>
      <w:r>
        <w:t xml:space="preserve">Effective collaboration is essential for a</w:t>
      </w:r>
      <w:r>
        <w:t xml:space="preserve"> </w:t>
      </w:r>
      <w:r>
        <w:rPr>
          <w:bCs/>
          <w:b/>
        </w:rPr>
        <w:t xml:space="preserve">Banker</w:t>
      </w:r>
      <w:r>
        <w:t xml:space="preserve"> </w:t>
      </w:r>
      <w:r>
        <w:t xml:space="preserve">to succeed in a large financial institution. Feedback from peers suggests that the subject is a supportive team member who shares knowledge willingly. However, there are indications that leadership skills in cross-functional projects need refinement.</w:t>
      </w:r>
    </w:p>
    <w:p>
      <w:pPr>
        <w:numPr>
          <w:ilvl w:val="0"/>
          <w:numId w:val="1003"/>
        </w:numPr>
        <w:pStyle w:val="Compact"/>
      </w:pPr>
      <w:r>
        <w:rPr>
          <w:bCs/>
          <w:b/>
        </w:rPr>
        <w:t xml:space="preserve">Strengths:</w:t>
      </w:r>
      <w:r>
        <w:t xml:space="preserve"> </w:t>
      </w:r>
      <w:r>
        <w:t xml:space="preserve">Mentors junior staff; contributes positively to team morale; reliable in meeting collaborative deadlines.</w:t>
      </w:r>
    </w:p>
    <w:p>
      <w:pPr>
        <w:numPr>
          <w:ilvl w:val="0"/>
          <w:numId w:val="1003"/>
        </w:numPr>
        <w:pStyle w:val="Compact"/>
      </w:pPr>
      <w:r>
        <w:rPr>
          <w:bCs/>
          <w:b/>
        </w:rPr>
        <w:t xml:space="preserve">Areas for Improvement:</w:t>
      </w:r>
      <w:r>
        <w:t xml:space="preserve"> </w:t>
      </w:r>
      <w:r>
        <w:t xml:space="preserve">Should take more initiative in leading inter-departmental initiatives; improve clarity in delegating tasks during peak transaction periods.</w:t>
      </w:r>
    </w:p>
    <w:bookmarkEnd w:id="25"/>
    <w:bookmarkStart w:id="26" w:name="adaptability-and-innovation"/>
    <w:p>
      <w:pPr>
        <w:pStyle w:val="Heading3"/>
      </w:pPr>
      <w:r>
        <w:t xml:space="preserve">3.4 Adaptability and Innovation</w:t>
      </w:r>
    </w:p>
    <w:p>
      <w:pPr>
        <w:pStyle w:val="FirstParagraph"/>
      </w:pPr>
      <w:r>
        <w:t xml:space="preserve">The financial landscape in</w:t>
      </w:r>
      <w:r>
        <w:t xml:space="preserve"> </w:t>
      </w:r>
      <w:r>
        <w:rPr>
          <w:bCs/>
          <w:b/>
        </w:rPr>
        <w:t xml:space="preserve">Bangladesh Dhaka</w:t>
      </w:r>
      <w:r>
        <w:t xml:space="preserve"> </w:t>
      </w:r>
      <w:r>
        <w:t xml:space="preserve">is evolving rapidly with the introduction of mobile banking and digital payment systems. This</w:t>
      </w:r>
      <w:r>
        <w:t xml:space="preserve"> </w:t>
      </w:r>
      <w:r>
        <w:rPr>
          <w:bCs/>
          <w:b/>
        </w:rPr>
        <w:t xml:space="preserve">Peer Review Report</w:t>
      </w:r>
      <w:r>
        <w:t xml:space="preserve"> </w:t>
      </w:r>
      <w:r>
        <w:t xml:space="preserve">assesses the subject's willingness to embrace these changes. While the banker is competent in traditional banking methods, there is a noticeable hesitation in fully adopting new digital platforms.</w:t>
      </w:r>
    </w:p>
    <w:p>
      <w:pPr>
        <w:numPr>
          <w:ilvl w:val="0"/>
          <w:numId w:val="1004"/>
        </w:numPr>
        <w:pStyle w:val="Compact"/>
      </w:pPr>
      <w:r>
        <w:rPr>
          <w:bCs/>
          <w:b/>
        </w:rPr>
        <w:t xml:space="preserve">Strengths:</w:t>
      </w:r>
      <w:r>
        <w:t xml:space="preserve"> </w:t>
      </w:r>
      <w:r>
        <w:t xml:space="preserve">Open to training sessions; recognizes the importance of digital transformation.</w:t>
      </w:r>
    </w:p>
    <w:p>
      <w:pPr>
        <w:numPr>
          <w:ilvl w:val="0"/>
          <w:numId w:val="1004"/>
        </w:numPr>
        <w:pStyle w:val="Compact"/>
      </w:pPr>
      <w:r>
        <w:rPr>
          <w:bCs/>
          <w:b/>
        </w:rPr>
        <w:t xml:space="preserve">Areas for Improvement:</w:t>
      </w:r>
      <w:r>
        <w:t xml:space="preserve"> </w:t>
      </w:r>
      <w:r>
        <w:t xml:space="preserve">Must actively integrate digital tools into daily workflows; encourage clients to adopt secure digital banking solutions.</w:t>
      </w:r>
    </w:p>
    <w:bookmarkEnd w:id="26"/>
    <w:bookmarkEnd w:id="27"/>
    <w:bookmarkStart w:id="28" w:name="quantitative-assessment"/>
    <w:p>
      <w:pPr>
        <w:pStyle w:val="Heading2"/>
      </w:pPr>
      <w:r>
        <w:t xml:space="preserve">4. Quantitative Assessment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Competency Area</w:t>
            </w:r>
          </w:p>
        </w:tc>
        <w:tc>
          <w:tcPr/>
          <w:p>
            <w:pPr>
              <w:pStyle w:val="Compact"/>
              <w:jc w:val="left"/>
            </w:pPr>
            <w:r>
              <w:t xml:space="preserve">Rating (1-5)</w:t>
            </w:r>
          </w:p>
        </w:tc>
        <w:tc>
          <w:tcPr/>
          <w:p>
            <w:pPr>
              <w:pStyle w:val="Compact"/>
              <w:jc w:val="left"/>
            </w:pPr>
            <w:r>
              <w:t xml:space="preserve">Peer Consensus</w:t>
            </w:r>
          </w:p>
        </w:tc>
      </w:tr>
      <w:tr>
        <w:tc>
          <w:tcPr/>
          <w:p>
            <w:pPr>
              <w:pStyle w:val="Compact"/>
              <w:jc w:val="left"/>
            </w:pPr>
            <w:r>
              <w:t xml:space="preserve">Technical Knowledge</w:t>
            </w:r>
          </w:p>
        </w:tc>
        <w:tc>
          <w:tcPr/>
          <w:p>
            <w:pPr>
              <w:pStyle w:val="Compact"/>
              <w:jc w:val="left"/>
            </w:pPr>
            <w:r>
              <w:t xml:space="preserve">4.8</w:t>
            </w:r>
          </w:p>
        </w:tc>
        <w:tc>
          <w:tcPr/>
          <w:p>
            <w:pPr>
              <w:pStyle w:val="Compact"/>
              <w:jc w:val="left"/>
            </w:pPr>
            <w:r>
              <w:t xml:space="preserve">Exceptional understanding of local banking laws.</w:t>
            </w:r>
          </w:p>
        </w:tc>
      </w:tr>
      <w:tr>
        <w:tc>
          <w:tcPr/>
          <w:p>
            <w:pPr>
              <w:pStyle w:val="Compact"/>
              <w:jc w:val="left"/>
            </w:pPr>
            <w:r>
              <w:t xml:space="preserve">Client Relations</w:t>
            </w:r>
          </w:p>
        </w:tc>
        <w:tc>
          <w:tcPr/>
          <w:p>
            <w:pPr>
              <w:pStyle w:val="Compact"/>
              <w:jc w:val="left"/>
            </w:pPr>
            <w:r>
              <w:t xml:space="preserve">4.7</w:t>
            </w:r>
          </w:p>
        </w:tc>
        <w:tc>
          <w:tcPr/>
          <w:p>
            <w:pPr>
              <w:pStyle w:val="Compact"/>
              <w:jc w:val="left"/>
            </w:pPr>
            <w:r>
              <w:t xml:space="preserve">Highly trusted by key stakeholders in Dhaka.</w:t>
            </w:r>
          </w:p>
        </w:tc>
      </w:tr>
      <w:tr>
        <w:tc>
          <w:tcPr/>
          <w:p>
            <w:pPr>
              <w:pStyle w:val="Compact"/>
              <w:jc w:val="left"/>
            </w:pPr>
            <w:r>
              <w:t xml:space="preserve">Team Collaboration</w:t>
            </w:r>
          </w:p>
        </w:tc>
        <w:tc>
          <w:tcPr/>
          <w:p>
            <w:pPr>
              <w:pStyle w:val="Compact"/>
              <w:jc w:val="left"/>
            </w:pPr>
            <w:r>
              <w:t xml:space="preserve">3.9</w:t>
            </w:r>
          </w:p>
        </w:tc>
        <w:tc>
          <w:tcPr/>
          <w:p>
            <w:pPr>
              <w:pStyle w:val="Compact"/>
              <w:jc w:val="left"/>
            </w:pPr>
            <w:r>
              <w:t xml:space="preserve">Good collaborator, but needs stronger leadership.</w:t>
            </w:r>
          </w:p>
        </w:tc>
      </w:tr>
      <w:tr>
        <w:tc>
          <w:tcPr/>
          <w:p>
            <w:pPr>
              <w:pStyle w:val="Compact"/>
              <w:jc w:val="left"/>
            </w:pPr>
            <w:r>
              <w:t xml:space="preserve">Digital Adaptability</w:t>
            </w:r>
          </w:p>
        </w:tc>
        <w:tc>
          <w:tcPr/>
          <w:p>
            <w:pPr>
              <w:pStyle w:val="Compact"/>
              <w:jc w:val="left"/>
            </w:pPr>
            <w:r>
              <w:t xml:space="preserve">3.5</w:t>
            </w:r>
          </w:p>
        </w:tc>
        <w:tc>
          <w:tcPr/>
          <w:p>
            <w:pPr>
              <w:pStyle w:val="Compact"/>
              <w:jc w:val="left"/>
            </w:pPr>
            <w:r>
              <w:t xml:space="preserve">Room for growth in adopting new technologies.</w:t>
            </w:r>
          </w:p>
        </w:tc>
      </w:tr>
      <w:tr>
        <w:tc>
          <w:tcPr/>
          <w:p>
            <w:pPr>
              <w:pStyle w:val="Compact"/>
              <w:jc w:val="left"/>
            </w:pPr>
            <w:r>
              <w:t xml:space="preserve">Ethical Conduct</w:t>
            </w:r>
          </w:p>
        </w:tc>
        <w:tc>
          <w:tcPr/>
          <w:p>
            <w:pPr>
              <w:pStyle w:val="Compact"/>
              <w:jc w:val="left"/>
            </w:pPr>
            <w:r>
              <w:t xml:space="preserve">5.0</w:t>
            </w:r>
          </w:p>
        </w:tc>
        <w:tc>
          <w:tcPr/>
          <w:p>
            <w:pPr>
              <w:pStyle w:val="Compact"/>
              <w:jc w:val="left"/>
            </w:pPr>
            <w:r>
              <w:t xml:space="preserve">Impeccable integrity and professionalism.</w:t>
            </w:r>
          </w:p>
        </w:tc>
      </w:tr>
    </w:tbl>
    <w:bookmarkEnd w:id="28"/>
    <w:bookmarkStart w:id="29" w:name="strategic-recommendations"/>
    <w:p>
      <w:pPr>
        <w:pStyle w:val="Heading2"/>
      </w:pPr>
      <w:r>
        <w:t xml:space="preserve">5. Strategic Recommendations</w:t>
      </w:r>
    </w:p>
    <w:p>
      <w:pPr>
        <w:pStyle w:val="FirstParagraph"/>
      </w:pPr>
      <w:r>
        <w:t xml:space="preserve">Based on the findings of this</w:t>
      </w:r>
      <w:r>
        <w:t xml:space="preserve"> </w:t>
      </w:r>
      <w:r>
        <w:rPr>
          <w:bCs/>
          <w:b/>
        </w:rPr>
        <w:t xml:space="preserve">Peer Review Report</w:t>
      </w:r>
      <w:r>
        <w:t xml:space="preserve">, the following actions are recommended for the</w:t>
      </w:r>
      <w:r>
        <w:t xml:space="preserve"> </w:t>
      </w:r>
      <w:r>
        <w:rPr>
          <w:bCs/>
          <w:b/>
        </w:rPr>
        <w:t xml:space="preserve">Banker</w:t>
      </w:r>
      <w:r>
        <w:t xml:space="preserve"> </w:t>
      </w:r>
      <w:r>
        <w:t xml:space="preserve">to enhance performance within the</w:t>
      </w:r>
      <w:r>
        <w:t xml:space="preserve"> </w:t>
      </w:r>
      <w:r>
        <w:rPr>
          <w:bCs/>
          <w:b/>
        </w:rPr>
        <w:t xml:space="preserve">Bangladesh Dhaka</w:t>
      </w:r>
      <w:r>
        <w:t xml:space="preserve"> </w:t>
      </w:r>
      <w:r>
        <w:t xml:space="preserve">market:</w:t>
      </w:r>
    </w:p>
    <w:p>
      <w:pPr>
        <w:numPr>
          <w:ilvl w:val="0"/>
          <w:numId w:val="1005"/>
        </w:numPr>
        <w:pStyle w:val="Compact"/>
      </w:pPr>
      <w:r>
        <w:rPr>
          <w:bCs/>
          <w:b/>
        </w:rPr>
        <w:t xml:space="preserve">Enhance Digital Literacy:</w:t>
      </w:r>
      <w:r>
        <w:t xml:space="preserve"> </w:t>
      </w:r>
      <w:r>
        <w:t xml:space="preserve">Enroll in advanced training programs focused on digital banking solutions and cybersecurity to better serve tech-savvy clients in Dhaka.</w:t>
      </w:r>
    </w:p>
    <w:p>
      <w:pPr>
        <w:numPr>
          <w:ilvl w:val="0"/>
          <w:numId w:val="1005"/>
        </w:numPr>
        <w:pStyle w:val="Compact"/>
      </w:pPr>
      <w:r>
        <w:rPr>
          <w:bCs/>
          <w:b/>
        </w:rPr>
        <w:t xml:space="preserve">Leadership Development:</w:t>
      </w:r>
      <w:r>
        <w:t xml:space="preserve"> </w:t>
      </w:r>
      <w:r>
        <w:t xml:space="preserve">Participate in leadership workshops to improve skills in managing cross-functional teams and driving innovation within the branch.</w:t>
      </w:r>
    </w:p>
    <w:p>
      <w:pPr>
        <w:numPr>
          <w:ilvl w:val="0"/>
          <w:numId w:val="1005"/>
        </w:numPr>
        <w:pStyle w:val="Compact"/>
      </w:pPr>
      <w:r>
        <w:rPr>
          <w:bCs/>
          <w:b/>
        </w:rPr>
        <w:t xml:space="preserve">Regulatory Forecasting:</w:t>
      </w:r>
      <w:r>
        <w:t xml:space="preserve"> </w:t>
      </w:r>
      <w:r>
        <w:t xml:space="preserve">Take a proactive role in analyzing upcoming regulatory changes by Bangladesh Bank and preparing the team for compliance adjustments.</w:t>
      </w:r>
    </w:p>
    <w:p>
      <w:pPr>
        <w:numPr>
          <w:ilvl w:val="0"/>
          <w:numId w:val="1005"/>
        </w:numPr>
        <w:pStyle w:val="Compact"/>
      </w:pPr>
      <w:r>
        <w:rPr>
          <w:bCs/>
          <w:b/>
        </w:rPr>
        <w:t xml:space="preserve">Client Education:</w:t>
      </w:r>
      <w:r>
        <w:t xml:space="preserve"> </w:t>
      </w:r>
      <w:r>
        <w:t xml:space="preserve">Develop initiatives to educate corporate clients on the benefits of digital banking, thereby modernizing the bank's service delivery in the region.</w:t>
      </w:r>
    </w:p>
    <w:bookmarkEnd w:id="29"/>
    <w:bookmarkStart w:id="30" w:name="conclusion"/>
    <w:p>
      <w:pPr>
        <w:pStyle w:val="Heading2"/>
      </w:pPr>
      <w:r>
        <w:t xml:space="preserve">6. Conclusion</w:t>
      </w:r>
    </w:p>
    <w:p>
      <w:pPr>
        <w:pStyle w:val="FirstParagraph"/>
      </w:pPr>
      <w:r>
        <w:t xml:space="preserve">This</w:t>
      </w:r>
      <w:r>
        <w:t xml:space="preserve"> </w:t>
      </w:r>
      <w:r>
        <w:rPr>
          <w:bCs/>
          <w:b/>
        </w:rPr>
        <w:t xml:space="preserve">Peer Review Report</w:t>
      </w:r>
      <w:r>
        <w:t xml:space="preserve"> </w:t>
      </w:r>
      <w:r>
        <w:t xml:space="preserve">concludes that the subject is a highly competent and ethical</w:t>
      </w:r>
      <w:r>
        <w:t xml:space="preserve"> </w:t>
      </w:r>
      <w:r>
        <w:rPr>
          <w:bCs/>
          <w:b/>
        </w:rPr>
        <w:t xml:space="preserve">Banker</w:t>
      </w:r>
      <w:r>
        <w:t xml:space="preserve"> </w:t>
      </w:r>
      <w:r>
        <w:t xml:space="preserve">who makes significant contributions to the institution's success in</w:t>
      </w:r>
      <w:r>
        <w:t xml:space="preserve"> </w:t>
      </w:r>
      <w:r>
        <w:rPr>
          <w:bCs/>
          <w:b/>
        </w:rPr>
        <w:t xml:space="preserve">Bangladesh Dhaka</w:t>
      </w:r>
      <w:r>
        <w:t xml:space="preserve">. The individual's deep understanding of the local market and strong client relationships are invaluable assets. By addressing the identified areas for improvement, particularly in digital adaptability and leadership, the banker is well-positioned for further career advancement and continued excellence in the competitive financial sector of Bangladesh.</w:t>
      </w:r>
    </w:p>
    <w:bookmarkEnd w:id="30"/>
    <w:p>
      <w:pPr>
        <w:pStyle w:val="BodyText"/>
      </w:pPr>
      <w:r>
        <w:rPr>
          <w:bCs/>
          <w:b/>
        </w:rPr>
        <w:t xml:space="preserve">Reviewed By:</w:t>
      </w:r>
    </w:p>
    <w:p>
      <w:pPr>
        <w:pStyle w:val="BodyText"/>
      </w:pPr>
      <w:r>
        <w:t xml:space="preserve">Senior Peer Review Committee</w:t>
      </w:r>
    </w:p>
    <w:p>
      <w:pPr>
        <w:pStyle w:val="BodyText"/>
      </w:pPr>
      <w:r>
        <w:rPr>
          <w:bCs/>
          <w:b/>
        </w:rPr>
        <w:t xml:space="preserve">Acknowledged By:</w:t>
      </w:r>
    </w:p>
    <w:p>
      <w:pPr>
        <w:pStyle w:val="BodyText"/>
      </w:pPr>
      <w:r>
        <w:t xml:space="preserve">Subject Banker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Assessment - Dhaka, Bangladesh</dc:title>
  <dc:creator/>
  <dc:language>en</dc:language>
  <cp:keywords/>
  <dcterms:created xsi:type="dcterms:W3CDTF">2026-10-10T08:14:51Z</dcterms:created>
  <dcterms:modified xsi:type="dcterms:W3CDTF">2026-10-10T08:14:51Z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