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w:t>
      </w:r>
      <w:r>
        <w:t xml:space="preserve"> </w:t>
      </w:r>
      <w:r>
        <w:t xml:space="preserve">Brazil</w:t>
      </w:r>
      <w:r>
        <w:t xml:space="preserve"> </w:t>
      </w:r>
      <w:r>
        <w:t xml:space="preserve">Brasília</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Adherence of Banker</w:t>
      </w:r>
    </w:p>
    <w:p>
      <w:pPr>
        <w:pStyle w:val="BodyText"/>
      </w:pPr>
      <w:r>
        <w:rPr>
          <w:bCs/>
          <w:b/>
        </w:rPr>
        <w:t xml:space="preserve">Location:</w:t>
      </w:r>
      <w:r>
        <w:t xml:space="preserve"> </w:t>
      </w:r>
      <w:r>
        <w:t xml:space="preserve">Brazil Brasília (Sudoeste Financial District)</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Compliance Officer, Central Bank Oversight Committee</w:t>
      </w:r>
    </w:p>
    <w:p>
      <w:pPr>
        <w:pStyle w:val="BodyText"/>
      </w:pPr>
      <w:r>
        <w:rPr>
          <w:bCs/>
          <w:b/>
        </w:rPr>
        <w:t xml:space="preserve">Review Period:</w:t>
      </w:r>
      <w:r>
        <w:t xml:space="preserve"> </w:t>
      </w:r>
      <w:r>
        <w:t xml:space="preserve">Q3 2023</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technical proficiency, and regulatory adherence of a designated Banker operating within the financial hub of Brazil Brasília. As the capital of Brazil, Brasília hosts the headquarters of the Central Bank of Brazil (Banco Central do Brasil) and numerous major financial institutions. Consequently, the operational standards required of a Banker in this jurisdiction are exceptionally high. This report assesses the subject's ability to navigate the complex regulatory landscape, manage client relationships effectively, and maintain the integrity of financial transactions in alignment with national and international standards.</w:t>
      </w:r>
    </w:p>
    <w:bookmarkEnd w:id="20"/>
    <w:bookmarkStart w:id="21" w:name="X14e31664c1e3f47a55acd3d5d7eb9d94dfe16f3"/>
    <w:p>
      <w:pPr>
        <w:pStyle w:val="Heading2"/>
      </w:pPr>
      <w:r>
        <w:t xml:space="preserve">2. Regulatory Compliance and Legal Adherence</w:t>
      </w:r>
    </w:p>
    <w:p>
      <w:pPr>
        <w:pStyle w:val="FirstParagraph"/>
      </w:pPr>
      <w:r>
        <w:t xml:space="preserve">The primary focus of this review is the Banker's adherence to the strict regulations enforced by the Central Bank of Brazil. Given the location in Brasília, proximity to regulatory bodies necessitates a zero-tolerance approach to non-compliance. The Banker has demonstrated a robust understanding of the "Lei de Lavagem de Dinheiro" (Money Laundering Law) and the guidelines set forth by the Council for Financial Activities Control (COAF).</w:t>
      </w:r>
    </w:p>
    <w:p>
      <w:pPr>
        <w:pStyle w:val="BodyText"/>
      </w:pPr>
      <w:r>
        <w:t xml:space="preserve">During the review period, the Banker successfully executed all mandatory reporting requirements for suspicious transactions. The documentation provided for high-value transfers was meticulous, ensuring that all parties involved were correctly identified and verified according to the "Know Your Customer" (KYC) protocols. Furthermore, the Banker showed a proactive approach to updating internal procedures to reflect recent changes in Brazilian fiscal legislation, ensuring that the institution remained fully compliant with local tax laws and banking statutes.</w:t>
      </w:r>
    </w:p>
    <w:bookmarkEnd w:id="21"/>
    <w:bookmarkStart w:id="22" w:name="X29641f47a1803180c51faf04d4956bc1600b9ba"/>
    <w:p>
      <w:pPr>
        <w:pStyle w:val="Heading2"/>
      </w:pPr>
      <w:r>
        <w:t xml:space="preserve">3. Operational Efficiency and Technical Proficiency</w:t>
      </w:r>
    </w:p>
    <w:p>
      <w:pPr>
        <w:pStyle w:val="FirstParagraph"/>
      </w:pPr>
      <w:r>
        <w:t xml:space="preserve">In the fast-paced environment of Brasília's financial sector, operational efficiency is paramount. This Peer Review Report highlights the Banker's proficiency in utilizing advanced banking software and digital platforms. The subject has effectively managed a high volume of transactions with minimal error rates, demonstrating strong attention to detail.</w:t>
      </w:r>
    </w:p>
    <w:p>
      <w:pPr>
        <w:pStyle w:val="BodyText"/>
      </w:pPr>
      <w:r>
        <w:t xml:space="preserve">The Banker's ability to integrate traditional banking practices with modern fintech solutions was noted as a significant strength. This adaptability is crucial in Brazil, where the adoption of digital banking and instant payment systems like PIX has revolutionized the financial landscape. The Banker actively promoted these tools to clients, enhancing service delivery and operational speed. Additionally, the management of credit risk and liquidity within the assigned portfolio was handled with technical precision, adhering to the risk management frameworks established by the institution.</w:t>
      </w:r>
    </w:p>
    <w:bookmarkEnd w:id="22"/>
    <w:bookmarkStart w:id="23" w:name="Xa8a691b646ae925bf5ef7d317d3ce63efd03a9d"/>
    <w:p>
      <w:pPr>
        <w:pStyle w:val="Heading2"/>
      </w:pPr>
      <w:r>
        <w:t xml:space="preserve">4. Client Relationship Management and Ethics</w:t>
      </w:r>
    </w:p>
    <w:p>
      <w:pPr>
        <w:pStyle w:val="FirstParagraph"/>
      </w:pPr>
      <w:r>
        <w:t xml:space="preserve">A critical aspect of the Banker's role in Brazil Brasília involves maintaining trust with a diverse clientele, ranging from individual retail customers to large corporate entities. This report evaluates the Banker's ethical conduct and communication skills. The subject has consistently demonstrated high ethical standards, prioritizing client confidentiality and transparency in all financial dealings.</w:t>
      </w:r>
    </w:p>
    <w:p>
      <w:pPr>
        <w:pStyle w:val="BodyText"/>
      </w:pPr>
      <w:r>
        <w:t xml:space="preserve">Feedback from client interactions indicates that the Banker possesses strong interpersonal skills, capable of explaining complex financial products in clear and accessible language. This is particularly important in the Brazilian market, where financial literacy varies widely. The Banker was observed to be impartial, avoiding conflicts of interest and ensuring that all recommendations were in the best interest of the client. The professional demeanor exhibited during high-pressure situations further underscores the subject's suitability for a senior role within the banking sector.</w:t>
      </w:r>
    </w:p>
    <w:bookmarkEnd w:id="23"/>
    <w:bookmarkStart w:id="24" w:name="strategic-alignment-and-market-awareness"/>
    <w:p>
      <w:pPr>
        <w:pStyle w:val="Heading2"/>
      </w:pPr>
      <w:r>
        <w:t xml:space="preserve">5. Strategic Alignment and Market Awareness</w:t>
      </w:r>
    </w:p>
    <w:p>
      <w:pPr>
        <w:pStyle w:val="FirstParagraph"/>
      </w:pPr>
      <w:r>
        <w:t xml:space="preserve">Operating in the capital city requires a Banker to possess a keen awareness of macroeconomic trends and political developments that may impact the financial sector. This Peer Review Report confirms that the subject maintains a high level of market intelligence. The Banker regularly analyzes economic indicators, such as inflation rates and interest rate adjustments by the Central Bank, to provide strategic advice to clients.</w:t>
      </w:r>
    </w:p>
    <w:p>
      <w:pPr>
        <w:pStyle w:val="BodyText"/>
      </w:pPr>
      <w:r>
        <w:t xml:space="preserve">The subject's ability to align individual performance goals with the broader strategic objectives of the bank was evident. By fostering strong relationships with local business leaders and government entities in Brasília, the Banker has contributed to the institution's growth and reputation in the region. This strategic alignment is essential for sustaining long-term success in the competitive Brazilian banking market.</w:t>
      </w:r>
    </w:p>
    <w:bookmarkEnd w:id="24"/>
    <w:bookmarkStart w:id="25" w:name="recommendations-and-conclusion"/>
    <w:p>
      <w:pPr>
        <w:pStyle w:val="Heading2"/>
      </w:pPr>
      <w:r>
        <w:t xml:space="preserve">6. Recommendations and Conclusion</w:t>
      </w:r>
    </w:p>
    <w:p>
      <w:pPr>
        <w:pStyle w:val="FirstParagraph"/>
      </w:pPr>
      <w:r>
        <w:t xml:space="preserve">Based on the findings of this Peer Review Report, the Banker is deemed to be performing at a level that exceeds the standard expectations for their position in Brazil Brasília. The subject's commitment to regulatory compliance, operational excellence, and ethical conduct is commendable.</w:t>
      </w:r>
    </w:p>
    <w:p>
      <w:pPr>
        <w:pStyle w:val="BodyText"/>
      </w:pPr>
      <w:r>
        <w:t xml:space="preserve">To further enhance performance, it is recommended that the Banker pursue advanced certifications in international financial compliance and continue to deepen their expertise in sustainable finance, an area of growing importance in Brazil. Continued engagement with professional networks in Brasília will also be beneficial for staying ahead of regulatory changes.</w:t>
      </w:r>
    </w:p>
    <w:p>
      <w:pPr>
        <w:pStyle w:val="BodyText"/>
      </w:pPr>
      <w:r>
        <w:t xml:space="preserve">In conclusion, this Banker represents a valuable asset to the financial institution and contributes positively to the integrity and efficiency of the banking sector in Brazil Brasília. This report serves as a formal endorsement of their professional capabilities and dedication to the field.</w:t>
      </w:r>
    </w:p>
    <w:p>
      <w:pPr>
        <w:pStyle w:val="BodyText"/>
      </w:pPr>
      <w:r>
        <w:rPr>
          <w:bCs/>
          <w:b/>
        </w:rPr>
        <w:t xml:space="preserve">Prepared by:</w:t>
      </w:r>
    </w:p>
    <w:p>
      <w:pPr>
        <w:pStyle w:val="BodyText"/>
      </w:pPr>
      <w:r>
        <w:t xml:space="preserve">Senior Compliance Officer</w:t>
      </w:r>
    </w:p>
    <w:p>
      <w:pPr>
        <w:pStyle w:val="BodyText"/>
      </w:pPr>
      <w:r>
        <w:rPr>
          <w:bCs/>
          <w:b/>
        </w:rPr>
        <w:t xml:space="preserve">Approved by:</w:t>
      </w:r>
    </w:p>
    <w:p>
      <w:pPr>
        <w:pStyle w:val="BodyText"/>
      </w:pPr>
      <w:r>
        <w:t xml:space="preserve">Regional Director, Brazil Brasília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 Brazil Brasília</dc:title>
  <dc:creator/>
  <dc:language>en</dc:language>
  <cp:keywords/>
  <dcterms:created xsi:type="dcterms:W3CDTF">2026-10-10T12:04:28Z</dcterms:created>
  <dcterms:modified xsi:type="dcterms:W3CDTF">2026-10-10T12:04:28Z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