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competencies, and contributions of a Banker operating within the financial sector in Canada Vancouver. The purpose of this report is to provide a comprehensive assessment based on peer observations, client feedback, and adherence to industry standards. The evaluation focuses on key areas such as customer service, financial expertise, regulatory compliance, teamwork, and overall contribution to the banking institution’s objectives.</w:t>
      </w:r>
    </w:p>
    <w:bookmarkEnd w:id="21"/>
    <w:bookmarkStart w:id="24" w:name="professional-competencies"/>
    <w:p>
      <w:pPr>
        <w:pStyle w:val="Heading2"/>
      </w:pPr>
      <w:r>
        <w:t xml:space="preserve">Professional Competencies</w:t>
      </w:r>
    </w:p>
    <w:bookmarkStart w:id="22" w:name="financial-expertise"/>
    <w:p>
      <w:pPr>
        <w:pStyle w:val="Heading3"/>
      </w:pPr>
      <w:r>
        <w:t xml:space="preserve">Financial Expertise</w:t>
      </w:r>
    </w:p>
    <w:p>
      <w:pPr>
        <w:pStyle w:val="FirstParagraph"/>
      </w:pPr>
      <w:r>
        <w:t xml:space="preserve">The Banker demonstrates a strong understanding of financial products and services relevant to the Canadian market, particularly in Vancouver. Their ability to analyze client needs and recommend appropriate solutions, such as mortgages, investment portfolios, and savings plans, reflects a high level of expertise. The Banker stays updated on market trends and economic conditions, ensuring that clients receive informed advice tailored to their financial goals.</w:t>
      </w:r>
    </w:p>
    <w:bookmarkEnd w:id="22"/>
    <w:bookmarkStart w:id="23" w:name="customer-service"/>
    <w:p>
      <w:pPr>
        <w:pStyle w:val="Heading3"/>
      </w:pPr>
      <w:r>
        <w:t xml:space="preserve">Customer Service</w:t>
      </w:r>
    </w:p>
    <w:p>
      <w:pPr>
        <w:pStyle w:val="FirstParagraph"/>
      </w:pPr>
      <w:r>
        <w:t xml:space="preserve">Customer service is a critical aspect of the Banker’s role, and this individual excels in building and maintaining positive relationships with clients. They exhibit excellent communication skills, actively listening to client concerns and providing clear, concise explanations of complex financial concepts. Feedback from clients in Canada Vancouver highlights the Banker’s professionalism, empathy, and commitment to delivering exceptional service.</w:t>
      </w:r>
    </w:p>
    <w:bookmarkEnd w:id="23"/>
    <w:bookmarkEnd w:id="24"/>
    <w:bookmarkStart w:id="25" w:name="Xfd6c0bd97f3326077207f184e0151b9cadf8202"/>
    <w:p>
      <w:pPr>
        <w:pStyle w:val="Heading2"/>
      </w:pPr>
      <w:r>
        <w:t xml:space="preserve">Regulatory Compliance and Ethical Standards</w:t>
      </w:r>
    </w:p>
    <w:p>
      <w:pPr>
        <w:pStyle w:val="FirstParagraph"/>
      </w:pPr>
      <w:r>
        <w:t xml:space="preserve">Adherence to regulatory requirements and ethical standards is paramount in the banking industry. The Banker consistently demonstrates compliance with Canadian banking regulations, including those enforced by the Office of the Superintendent of Financial Institutions (OSFI) and the Financial Transactions and Reports Analysis Centre of Canada (FINTRAC). Their attention to detail in documenting transactions and ensuring transparency reflects a strong commitment to integrity and accountability.</w:t>
      </w:r>
    </w:p>
    <w:bookmarkEnd w:id="25"/>
    <w:bookmarkStart w:id="26" w:name="teamwork-and-collaboration"/>
    <w:p>
      <w:pPr>
        <w:pStyle w:val="Heading2"/>
      </w:pPr>
      <w:r>
        <w:t xml:space="preserve">Teamwork and Collaboration</w:t>
      </w:r>
    </w:p>
    <w:p>
      <w:pPr>
        <w:pStyle w:val="FirstParagraph"/>
      </w:pPr>
      <w:r>
        <w:t xml:space="preserve">Collaboration is essential for achieving organizational goals, and the Banker actively contributes to a positive team environment. They work effectively with colleagues across departments, sharing insights and supporting initiatives that enhance operational efficiency. In Canada Vancouver, where the banking sector is highly competitive, the Banker’s ability to foster teamwork and maintain a collaborative spirit is particularly valuable.</w:t>
      </w:r>
    </w:p>
    <w:bookmarkEnd w:id="26"/>
    <w:bookmarkStart w:id="27" w:name="areas-for-improvement"/>
    <w:p>
      <w:pPr>
        <w:pStyle w:val="Heading2"/>
      </w:pPr>
      <w:r>
        <w:t xml:space="preserve">Areas for Improvement</w:t>
      </w:r>
    </w:p>
    <w:p>
      <w:pPr>
        <w:pStyle w:val="FirstParagraph"/>
      </w:pPr>
      <w:r>
        <w:t xml:space="preserve">While the Banker’s performance is commendable, there are areas where further development could enhance their effectiveness. For instance, expanding their knowledge of digital banking tools and fintech innovations would better position them to meet the evolving needs of tech-savvy clients in Canada Vancouver. Additionally, improving time management skills could help balance client-facing responsibilities with administrative tasks more efficiently.</w:t>
      </w:r>
    </w:p>
    <w:bookmarkEnd w:id="27"/>
    <w:bookmarkStart w:id="28" w:name="conclusion"/>
    <w:p>
      <w:pPr>
        <w:pStyle w:val="Heading2"/>
      </w:pPr>
      <w:r>
        <w:t xml:space="preserve">Conclusion</w:t>
      </w:r>
    </w:p>
    <w:p>
      <w:pPr>
        <w:pStyle w:val="FirstParagraph"/>
      </w:pPr>
      <w:r>
        <w:t xml:space="preserve">In conclusion, this Peer Review Report highlights the Banker’s strong performance and dedication to excellence in their role within the financial sector in Canada Vancouver. Their financial expertise, customer-centric approach, and commitment to regulatory compliance make them a valuable asset to the organization. By addressing the identified areas for improvement, the Banker can continue to grow professionally and contribute even more significantly to the institution’s success.</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Banking Professional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