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Senior Banker</w:t>
      </w:r>
    </w:p>
    <w:p>
      <w:pPr>
        <w:pStyle w:val="BodyText"/>
      </w:pPr>
      <w:r>
        <w:t xml:space="preserve">Location:</w:t>
      </w:r>
      <w:r>
        <w:t xml:space="preserve"> </w:t>
      </w:r>
      <w:r>
        <w:t xml:space="preserve">Shanghai, China</w:t>
      </w:r>
    </w:p>
    <w:p>
      <w:pPr>
        <w:pStyle w:val="BodyText"/>
      </w:pPr>
      <w:r>
        <w:t xml:space="preserve">Department:</w:t>
      </w:r>
      <w:r>
        <w:t xml:space="preserve"> </w:t>
      </w:r>
      <w:r>
        <w:t xml:space="preserve">Corporate Banking &amp; Trade Finance</w:t>
      </w:r>
    </w:p>
    <w:p>
      <w:pPr>
        <w:pStyle w:val="BodyText"/>
      </w:pPr>
      <w:r>
        <w:t xml:space="preserve">Review Period:</w:t>
      </w:r>
      <w:r>
        <w:t xml:space="preserve"> </w:t>
      </w:r>
      <w:r>
        <w:t xml:space="preserve">Q1 2024 - Q4 2024</w:t>
      </w:r>
    </w:p>
    <w:p>
      <w:pPr>
        <w:pStyle w:val="BodyText"/>
      </w:pPr>
      <w:r>
        <w:t xml:space="preserve">Date of Report:</w:t>
      </w:r>
      <w:r>
        <w:t xml:space="preserve"> </w:t>
      </w:r>
      <w:r>
        <w:t xml:space="preserve">January 15, 2025</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cultural adaptability of the subject Banker operating within the financial district of Shanghai, China. As the financial hub of the People's Republic of China, Shanghai presents a unique, high-velocity environment characterized by complex regulatory frameworks, rapid technological integration, and intense market competition. This document evaluates the Banker's ability to navigate these specific challenges while maintaining the highest standards of fiduciary responsibility and client service.</w:t>
      </w:r>
    </w:p>
    <w:p>
      <w:pPr>
        <w:pStyle w:val="BodyText"/>
      </w:pPr>
      <w:r>
        <w:t xml:space="preserve">The review is conducted by a panel of senior colleagues and cross-functional peers to ensure an objective analysis of the Banker's contributions to the firm's strategic objectives in the Greater China region. The findings highlight significant strengths in cross-border trade finance and relationship management, while identifying areas for improvement regarding local regulatory compliance nuances and digital banking adoption.</w:t>
      </w:r>
    </w:p>
    <w:bookmarkEnd w:id="21"/>
    <w:bookmarkStart w:id="24" w:name="X259e2fc8e98baa078ec91f62d243f323501c0eb"/>
    <w:p>
      <w:pPr>
        <w:pStyle w:val="Heading2"/>
      </w:pPr>
      <w:r>
        <w:t xml:space="preserve">2. Technical Competency and Market Knowledge</w:t>
      </w:r>
    </w:p>
    <w:p>
      <w:pPr>
        <w:pStyle w:val="FirstParagraph"/>
      </w:pPr>
      <w:r>
        <w:t xml:space="preserve">A critical requirement for any Banker in Shanghai is a deep understanding of both international banking standards and the specific economic policies of the Chinese government. The subject demonstrates a robust grasp of macroeconomic indicators affecting the Shanghai Composite Index and the broader Asian market.</w:t>
      </w:r>
    </w:p>
    <w:bookmarkStart w:id="22" w:name="X101ecc4296dd6393e0a669a519e77b87c8106e0"/>
    <w:p>
      <w:pPr>
        <w:pStyle w:val="Heading3"/>
      </w:pPr>
      <w:r>
        <w:t xml:space="preserve">2.1 Regulatory Compliance and Risk Management</w:t>
      </w:r>
    </w:p>
    <w:p>
      <w:pPr>
        <w:pStyle w:val="FirstParagraph"/>
      </w:pPr>
      <w:r>
        <w:t xml:space="preserve">Operating in China requires strict adherence to regulations set forth by the People's Bank of China (PBOC) and the National Financial Regulatory Administration (NFRA). The Banker has shown commendable diligence in ensuring that all client transactions comply with anti-money laundering (AML) protocols and capital control regulations. However, peers note that a more proactive approach to anticipating regulatory shifts in the fintech sector would be beneficial.</w:t>
      </w:r>
    </w:p>
    <w:bookmarkEnd w:id="22"/>
    <w:bookmarkStart w:id="23" w:name="product-expertise"/>
    <w:p>
      <w:pPr>
        <w:pStyle w:val="Heading3"/>
      </w:pPr>
      <w:r>
        <w:t xml:space="preserve">2.2 Product Expertise</w:t>
      </w:r>
    </w:p>
    <w:p>
      <w:pPr>
        <w:pStyle w:val="FirstParagraph"/>
      </w:pPr>
      <w:r>
        <w:t xml:space="preserve">The Banker exhibits strong technical proficiency in structuring complex financial instruments, particularly in syndicated loans and cross-border currency swaps. Their ability to tailor financial solutions for multinational corporations establishing headquarters in the Pudong New Area has been a key driver of revenue growth for the department.</w:t>
      </w:r>
    </w:p>
    <w:bookmarkEnd w:id="23"/>
    <w:bookmarkEnd w:id="24"/>
    <w:bookmarkStart w:id="25" w:name="client-relationship-management"/>
    <w:p>
      <w:pPr>
        <w:pStyle w:val="Heading2"/>
      </w:pPr>
      <w:r>
        <w:t xml:space="preserve">3. Client Relationship Management</w:t>
      </w:r>
    </w:p>
    <w:p>
      <w:pPr>
        <w:pStyle w:val="FirstParagraph"/>
      </w:pPr>
      <w:r>
        <w:t xml:space="preserve">In the Chinese business context, the concept of</w:t>
      </w:r>
      <w:r>
        <w:t xml:space="preserve"> </w:t>
      </w:r>
      <w:r>
        <w:rPr>
          <w:iCs/>
          <w:i/>
        </w:rPr>
        <w:t xml:space="preserve">Guanxi</w:t>
      </w:r>
      <w:r>
        <w:t xml:space="preserve"> </w:t>
      </w:r>
      <w:r>
        <w:t xml:space="preserve">(relationships and networks) is paramount. This Peer Review Report assesses the Banker's effectiveness in cultivating and maintaining these vital connections.</w:t>
      </w:r>
    </w:p>
    <w:p>
      <w:pPr>
        <w:numPr>
          <w:ilvl w:val="0"/>
          <w:numId w:val="1001"/>
        </w:numPr>
        <w:pStyle w:val="Compact"/>
      </w:pPr>
      <w:r>
        <w:rPr>
          <w:bCs/>
          <w:b/>
        </w:rPr>
        <w:t xml:space="preserve">Client Retention:</w:t>
      </w:r>
      <w:r>
        <w:t xml:space="preserve"> </w:t>
      </w:r>
      <w:r>
        <w:t xml:space="preserve">The Banker has successfully retained 95% of their assigned portfolio, including several key state-owned enterprises (SOEs) and leading private technology firms based in Shanghai.</w:t>
      </w:r>
    </w:p>
    <w:p>
      <w:pPr>
        <w:numPr>
          <w:ilvl w:val="0"/>
          <w:numId w:val="1001"/>
        </w:numPr>
        <w:pStyle w:val="Compact"/>
      </w:pPr>
      <w:r>
        <w:rPr>
          <w:bCs/>
          <w:b/>
        </w:rPr>
        <w:t xml:space="preserve">Cultural Intelligence:</w:t>
      </w:r>
      <w:r>
        <w:t xml:space="preserve"> </w:t>
      </w:r>
      <w:r>
        <w:t xml:space="preserve">The subject demonstrates high cultural intelligence, effectively navigating the nuances of Chinese business etiquette. They have successfully integrated local customs into their client engagement strategies, fostering trust and long-term loyalty.</w:t>
      </w:r>
    </w:p>
    <w:p>
      <w:pPr>
        <w:numPr>
          <w:ilvl w:val="0"/>
          <w:numId w:val="1001"/>
        </w:numPr>
        <w:pStyle w:val="Compact"/>
      </w:pPr>
      <w:r>
        <w:rPr>
          <w:bCs/>
          <w:b/>
        </w:rPr>
        <w:t xml:space="preserve">Communication:</w:t>
      </w:r>
      <w:r>
        <w:t xml:space="preserve"> </w:t>
      </w:r>
      <w:r>
        <w:t xml:space="preserve">While English proficiency is excellent, peers recommend enhancing Mandarin language skills to facilitate deeper engagement with local stakeholders who may prefer communication in the native language.</w:t>
      </w:r>
    </w:p>
    <w:bookmarkEnd w:id="25"/>
    <w:bookmarkStart w:id="26" w:name="collaboration-and-team-dynamics"/>
    <w:p>
      <w:pPr>
        <w:pStyle w:val="Heading2"/>
      </w:pPr>
      <w:r>
        <w:t xml:space="preserve">4. Collaboration and Team Dynamics</w:t>
      </w:r>
    </w:p>
    <w:p>
      <w:pPr>
        <w:pStyle w:val="FirstParagraph"/>
      </w:pPr>
      <w:r>
        <w:t xml:space="preserve">Modern banking in Shanghai is increasingly collaborative, requiring seamless interaction between front-office bankers, risk managers, legal teams, and technology specialists.</w:t>
      </w:r>
    </w:p>
    <w:p>
      <w:pPr>
        <w:pStyle w:val="BodyText"/>
      </w:pPr>
      <w:r>
        <w:t xml:space="preserve">The Banker is viewed as a supportive team player who actively shares market insights with colleagues. They have played a pivotal role in bridging the gap between the international headquarters and the local Shanghai branch, ensuring that global strategies are effectively localized. Their willingness to mentor junior analysts and provide constructive feedback contributes positively to the overall team morale and professional development within the office.</w:t>
      </w:r>
    </w:p>
    <w:bookmarkEnd w:id="26"/>
    <w:bookmarkStart w:id="28" w:name="X9c49f24893aa07ddf9d705105754adaa0e750ed"/>
    <w:p>
      <w:pPr>
        <w:pStyle w:val="Heading2"/>
      </w:pPr>
      <w:r>
        <w:t xml:space="preserve">5. Performance Metrics and Quantitative Analysis</w:t>
      </w:r>
    </w:p>
    <w:bookmarkStart w:id="27" w:name="key-performance-indicators-kpis"/>
    <w:p>
      <w:pPr>
        <w:pStyle w:val="Heading3"/>
      </w:pPr>
      <w:r>
        <w:t xml:space="preserve">Key Performance Indicators (KPIs)</w:t>
      </w:r>
    </w:p>
    <w:p>
      <w:pPr>
        <w:pStyle w:val="FirstParagraph"/>
      </w:pPr>
      <w:r>
        <w:t xml:space="preserve">Revenue Generation vs. Target</w:t>
      </w:r>
      <w:r>
        <w:t xml:space="preserve"> </w:t>
      </w:r>
      <w:r>
        <w:t xml:space="preserve">112%</w:t>
      </w:r>
    </w:p>
    <w:p>
      <w:pPr>
        <w:pStyle w:val="BodyText"/>
      </w:pPr>
      <w:r>
        <w:t xml:space="preserve">New Client Acquisition (Shanghai Region)</w:t>
      </w:r>
      <w:r>
        <w:t xml:space="preserve"> </w:t>
      </w:r>
      <w:r>
        <w:t xml:space="preserve">15 Clients</w:t>
      </w:r>
    </w:p>
    <w:p>
      <w:pPr>
        <w:pStyle w:val="BodyText"/>
      </w:pPr>
      <w:r>
        <w:t xml:space="preserve">Portfolio Risk Rating</w:t>
      </w:r>
      <w:r>
        <w:t xml:space="preserve"> </w:t>
      </w:r>
      <w:r>
        <w:t xml:space="preserve">Low / Stable</w:t>
      </w:r>
    </w:p>
    <w:p>
      <w:pPr>
        <w:pStyle w:val="BodyText"/>
      </w:pPr>
      <w:r>
        <w:t xml:space="preserve">Client Satisfaction Score (CSAT)</w:t>
      </w:r>
      <w:r>
        <w:t xml:space="preserve"> </w:t>
      </w:r>
      <w:r>
        <w:t xml:space="preserve">4.8 / 5.0</w:t>
      </w:r>
    </w:p>
    <w:bookmarkEnd w:id="27"/>
    <w:p>
      <w:pPr>
        <w:pStyle w:val="BodyText"/>
      </w:pPr>
      <w:r>
        <w:t xml:space="preserve">The quantitative data supports the qualitative observations made in this Peer Review Report. The Banker has consistently exceeded revenue targets, driven largely by the successful expansion of trade finance services for exporters in the Yangtze River Delta region.</w:t>
      </w:r>
    </w:p>
    <w:bookmarkEnd w:id="28"/>
    <w:bookmarkStart w:id="29" w:name="areas-for-development"/>
    <w:p>
      <w:pPr>
        <w:pStyle w:val="Heading2"/>
      </w:pPr>
      <w:r>
        <w:t xml:space="preserve">6. Areas for Development</w:t>
      </w:r>
    </w:p>
    <w:p>
      <w:pPr>
        <w:pStyle w:val="FirstParagraph"/>
      </w:pPr>
      <w:r>
        <w:t xml:space="preserve">To further enhance performance and align with the evolving landscape of banking in China Shanghai, the following areas are identified for development:</w:t>
      </w:r>
    </w:p>
    <w:p>
      <w:pPr>
        <w:numPr>
          <w:ilvl w:val="0"/>
          <w:numId w:val="1002"/>
        </w:numPr>
        <w:pStyle w:val="Compact"/>
      </w:pPr>
      <w:r>
        <w:rPr>
          <w:bCs/>
          <w:b/>
        </w:rPr>
        <w:t xml:space="preserve">Digital Transformation:</w:t>
      </w:r>
      <w:r>
        <w:t xml:space="preserve"> </w:t>
      </w:r>
      <w:r>
        <w:t xml:space="preserve">The Banker should increase engagement with the bank's digital banking platforms and API-driven financial solutions, which are rapidly gaining traction among Shanghai's tech-savvy clientele.</w:t>
      </w:r>
    </w:p>
    <w:p>
      <w:pPr>
        <w:numPr>
          <w:ilvl w:val="0"/>
          <w:numId w:val="1002"/>
        </w:numPr>
        <w:pStyle w:val="Compact"/>
      </w:pPr>
      <w:r>
        <w:rPr>
          <w:bCs/>
          <w:b/>
        </w:rPr>
        <w:t xml:space="preserve">ESG Integration:</w:t>
      </w:r>
      <w:r>
        <w:t xml:space="preserve"> </w:t>
      </w:r>
      <w:r>
        <w:t xml:space="preserve">With China's strong push towards green finance and carbon neutrality, the Banker is encouraged to deepen their expertise in Environmental, Social, and Governance (ESG) criteria to better serve clients seeking sustainable financing options.</w:t>
      </w:r>
    </w:p>
    <w:p>
      <w:pPr>
        <w:numPr>
          <w:ilvl w:val="0"/>
          <w:numId w:val="1002"/>
        </w:numPr>
        <w:pStyle w:val="Compact"/>
      </w:pPr>
      <w:r>
        <w:rPr>
          <w:bCs/>
          <w:b/>
        </w:rPr>
        <w:t xml:space="preserve">Strategic Networking:</w:t>
      </w:r>
      <w:r>
        <w:t xml:space="preserve"> </w:t>
      </w:r>
      <w:r>
        <w:t xml:space="preserve">Expanding professional networks beyond immediate clients to include industry associations and government bodies in Shanghai will provide valuable early insights into policy changes.</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subject Banker is a high-performing professional who adds significant value to the organization's operations in Shanghai, China. Their combination of technical banking expertise, cultural adaptability, and strong ethical standards makes them a vital asset to the team.</w:t>
      </w:r>
    </w:p>
    <w:p>
      <w:pPr>
        <w:pStyle w:val="BodyText"/>
      </w:pPr>
      <w:r>
        <w:t xml:space="preserve">Based on the comprehensive evaluation of their performance, the peer review panel recommends a rating of</w:t>
      </w:r>
      <w:r>
        <w:t xml:space="preserve"> </w:t>
      </w:r>
      <w:r>
        <w:rPr>
          <w:bCs/>
          <w:b/>
        </w:rPr>
        <w:t xml:space="preserve">"Exceeds Expectations"</w:t>
      </w:r>
      <w:r>
        <w:t xml:space="preserve">. The Banker is encouraged to continue their current trajectory while focusing on the identified areas for development, particularly in digital innovation and green finance, to remain at the forefront of the dynamic Shanghai financial market.</w:t>
      </w:r>
    </w:p>
    <w:bookmarkEnd w:id="30"/>
    <w:p>
      <w:pPr>
        <w:pStyle w:val="BodyText"/>
      </w:pPr>
      <w:r>
        <w:rPr>
          <w:bCs/>
          <w:b/>
        </w:rPr>
        <w:t xml:space="preserve">Lead Reviewer</w:t>
      </w:r>
      <w:r>
        <w:br/>
      </w:r>
      <w:r>
        <w:t xml:space="preserve">Senior Vice President, Corporate Banking</w:t>
      </w:r>
    </w:p>
    <w:p>
      <w:pPr>
        <w:pStyle w:val="BodyText"/>
      </w:pPr>
      <w:r>
        <w:rPr>
          <w:bCs/>
          <w:b/>
        </w:rPr>
        <w:t xml:space="preserve">Subject Banker</w:t>
      </w:r>
      <w:r>
        <w:br/>
      </w:r>
      <w:r>
        <w:t xml:space="preserve">Senior Banker, Shanghai Branch</w:t>
      </w:r>
    </w:p>
    <w:p>
      <w:pPr>
        <w:pStyle w:val="BodyText"/>
      </w:pPr>
      <w:r>
        <w:t xml:space="preserve">Confidential Document - Internal Use Only. Prepared for the Human Resources and Performance Management Department.</w:t>
      </w:r>
    </w:p>
    <w:p>
      <w:pPr>
        <w:pStyle w:val="BodyText"/>
      </w:pPr>
      <w:r>
        <w:t xml:space="preserve">© 2025 Financial Institution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Shanghai, China</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