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t xml:space="preserve">Comprehensive Performance Evaluation for Banking Professional</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Banking Operations Team</w:t>
      </w:r>
    </w:p>
    <w:p>
      <w:pPr>
        <w:pStyle w:val="BodyText"/>
      </w:pPr>
      <w:r>
        <w:rPr>
          <w:bCs/>
          <w:b/>
        </w:rPr>
        <w:t xml:space="preserve">Subject Role:</w:t>
      </w:r>
      <w:r>
        <w:t xml:space="preserve"> </w:t>
      </w:r>
      <w:r>
        <w:t xml:space="preserve">Banker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assessment of the professional performance, technical competencies, and interpersonal skills of a</w:t>
      </w:r>
      <w:r>
        <w:t xml:space="preserve"> </w:t>
      </w:r>
      <w:r>
        <w:rPr>
          <w:bCs/>
          <w:b/>
        </w:rPr>
        <w:t xml:space="preserve">Banker</w:t>
      </w:r>
      <w:r>
        <w:t xml:space="preserve"> </w:t>
      </w:r>
      <w:r>
        <w:t xml:space="preserve">operating within the financial sector in</w:t>
      </w:r>
      <w:r>
        <w:t xml:space="preserve"> </w:t>
      </w:r>
      <w:r>
        <w:rPr>
          <w:bCs/>
          <w:b/>
        </w:rPr>
        <w:t xml:space="preserve">Colombia, Bogotá</w:t>
      </w:r>
      <w:r>
        <w:t xml:space="preserve">. The evaluation is conducted by colleagues and direct peers to ensure a holistic view of the individual's contributions to the banking team. The primary objective is to identify strengths, areas for improvement, and strategic recommendations that align with the dynamic financial landscape of Bogotá, one of Latin America's most significant economic hubs.</w:t>
      </w:r>
    </w:p>
    <w:p>
      <w:pPr>
        <w:pStyle w:val="BodyText"/>
      </w:pPr>
      <w:r>
        <w:t xml:space="preserve">The review focuses on key performance indicators relevant to modern banking practices, including client relationship management, regulatory compliance, digital transformation adaptation, and teamwork. Given the competitive nature of the banking industry in Bogotá, this report aims to foster professional growth and enhance overall service quality.</w:t>
      </w:r>
    </w:p>
    <w:bookmarkEnd w:id="21"/>
    <w:bookmarkStart w:id="22" w:name="evaluation-criteria-and-scoring"/>
    <w:p>
      <w:pPr>
        <w:pStyle w:val="Heading2"/>
      </w:pPr>
      <w:r>
        <w:t xml:space="preserve">2. Evaluation Criteria and Scoring</w:t>
      </w:r>
    </w:p>
    <w:p>
      <w:pPr>
        <w:pStyle w:val="FirstParagraph"/>
      </w:pPr>
      <w:r>
        <w:t xml:space="preserve">The assessment is based on a standardized scoring system ranging from 1 (Needs Improvement) to 5 (Exemplary). The following criteria were evaluated by multiple peers to ensure objectivity and fairness.</w:t>
      </w:r>
    </w:p>
    <w:p>
      <w:pPr>
        <w:pStyle w:val="BodyText"/>
      </w:pPr>
      <w:r>
        <w:t xml:space="preserve">Technical Banking Knowledge</w:t>
      </w:r>
      <w:r>
        <w:t xml:space="preserve"> </w:t>
      </w:r>
      <w:r>
        <w:t xml:space="preserve">4.5 / 5</w:t>
      </w:r>
    </w:p>
    <w:p>
      <w:pPr>
        <w:pStyle w:val="BodyText"/>
      </w:pPr>
      <w:r>
        <w:t xml:space="preserve">Client Relationship Management</w:t>
      </w:r>
      <w:r>
        <w:t xml:space="preserve"> </w:t>
      </w:r>
      <w:r>
        <w:t xml:space="preserve">4.8 / 5</w:t>
      </w:r>
    </w:p>
    <w:p>
      <w:pPr>
        <w:pStyle w:val="BodyText"/>
      </w:pPr>
      <w:r>
        <w:t xml:space="preserve">Regulatory Compliance &amp; Risk Management</w:t>
      </w:r>
      <w:r>
        <w:t xml:space="preserve"> </w:t>
      </w:r>
      <w:r>
        <w:t xml:space="preserve">4.2 / 5</w:t>
      </w:r>
    </w:p>
    <w:p>
      <w:pPr>
        <w:pStyle w:val="BodyText"/>
      </w:pPr>
      <w:r>
        <w:t xml:space="preserve">Team Collaboration &amp; Communication</w:t>
      </w:r>
      <w:r>
        <w:t xml:space="preserve"> </w:t>
      </w:r>
      <w:r>
        <w:t xml:space="preserve">4.6 / 5</w:t>
      </w:r>
    </w:p>
    <w:p>
      <w:pPr>
        <w:pStyle w:val="BodyText"/>
      </w:pPr>
      <w:r>
        <w:t xml:space="preserve">Adaptability to Digital Banking Trends</w:t>
      </w:r>
      <w:r>
        <w:t xml:space="preserve"> </w:t>
      </w:r>
      <w:r>
        <w:t xml:space="preserve">4.0 / 5</w:t>
      </w:r>
    </w:p>
    <w:p>
      <w:pPr>
        <w:pStyle w:val="BodyText"/>
      </w:pPr>
      <w:r>
        <w:t xml:space="preserve">Problem-Solving &amp; Decision-Making</w:t>
      </w:r>
      <w:r>
        <w:t xml:space="preserve"> </w:t>
      </w:r>
      <w:r>
        <w:t xml:space="preserve">4.4 / 5</w:t>
      </w:r>
    </w:p>
    <w:p>
      <w:pPr>
        <w:pStyle w:val="BodyText"/>
      </w:pPr>
      <w:r>
        <w:rPr>
          <w:bCs/>
          <w:b/>
        </w:rPr>
        <w:t xml:space="preserve">Overall Average Score</w:t>
      </w:r>
      <w:r>
        <w:t xml:space="preserve"> </w:t>
      </w:r>
      <w:r>
        <w:rPr>
          <w:bCs/>
          <w:b/>
        </w:rPr>
        <w:t xml:space="preserve">4.42 / 5</w:t>
      </w:r>
    </w:p>
    <w:bookmarkEnd w:id="22"/>
    <w:bookmarkStart w:id="29" w:name="detailed-assessment"/>
    <w:p>
      <w:pPr>
        <w:pStyle w:val="Heading2"/>
      </w:pPr>
      <w:r>
        <w:t xml:space="preserve">3. Detailed Assessment</w:t>
      </w:r>
    </w:p>
    <w:bookmarkStart w:id="23" w:name="technical-banking-knowledge"/>
    <w:p>
      <w:pPr>
        <w:pStyle w:val="Heading3"/>
      </w:pPr>
      <w:r>
        <w:t xml:space="preserve">3.1 Technical Banking Knowledge</w:t>
      </w:r>
    </w:p>
    <w:p>
      <w:pPr>
        <w:pStyle w:val="FirstParagraph"/>
      </w:pPr>
      <w:r>
        <w:t xml:space="preserve">The</w:t>
      </w:r>
      <w:r>
        <w:t xml:space="preserve"> </w:t>
      </w:r>
      <w:r>
        <w:rPr>
          <w:bCs/>
          <w:b/>
        </w:rPr>
        <w:t xml:space="preserve">Banker</w:t>
      </w:r>
      <w:r>
        <w:t xml:space="preserve"> </w:t>
      </w:r>
      <w:r>
        <w:t xml:space="preserve">demonstrates a strong understanding of financial products, credit analysis, and investment strategies relevant to the Colombian market. Peers have noted their ability to explain complex financial concepts clearly to clients, which is crucial in Bogotá's diverse economic environment. Their knowledge of local banking regulations and international financial standards is commendable.</w:t>
      </w:r>
    </w:p>
    <w:bookmarkEnd w:id="23"/>
    <w:bookmarkStart w:id="24" w:name="client-relationship-management"/>
    <w:p>
      <w:pPr>
        <w:pStyle w:val="Heading3"/>
      </w:pPr>
      <w:r>
        <w:t xml:space="preserve">3.2 Client Relationship Management</w:t>
      </w:r>
    </w:p>
    <w:p>
      <w:pPr>
        <w:pStyle w:val="FirstParagraph"/>
      </w:pPr>
      <w:r>
        <w:t xml:space="preserve">One of the standout strengths identified in this</w:t>
      </w:r>
      <w:r>
        <w:t xml:space="preserve"> </w:t>
      </w:r>
      <w:r>
        <w:rPr>
          <w:bCs/>
          <w:b/>
        </w:rPr>
        <w:t xml:space="preserve">Peer Review Report</w:t>
      </w:r>
      <w:r>
        <w:t xml:space="preserve"> </w:t>
      </w:r>
      <w:r>
        <w:t xml:space="preserve">is the Banker's exceptional client relationship management skills. They consistently receive positive feedback for their empathy, responsiveness, and ability to tailor financial solutions to individual client needs. In the competitive banking landscape of</w:t>
      </w:r>
      <w:r>
        <w:t xml:space="preserve"> </w:t>
      </w:r>
      <w:r>
        <w:rPr>
          <w:bCs/>
          <w:b/>
        </w:rPr>
        <w:t xml:space="preserve">Colombia, Bogotá</w:t>
      </w:r>
      <w:r>
        <w:t xml:space="preserve">, maintaining high client satisfaction is vital, and this professional excels in building long-term trust and loyalty.</w:t>
      </w:r>
    </w:p>
    <w:bookmarkEnd w:id="24"/>
    <w:bookmarkStart w:id="25" w:name="regulatory-compliance-risk-management"/>
    <w:p>
      <w:pPr>
        <w:pStyle w:val="Heading3"/>
      </w:pPr>
      <w:r>
        <w:t xml:space="preserve">3.3 Regulatory Compliance &amp; Risk Management</w:t>
      </w:r>
    </w:p>
    <w:p>
      <w:pPr>
        <w:pStyle w:val="FirstParagraph"/>
      </w:pPr>
      <w:r>
        <w:t xml:space="preserve">The Banker adheres strictly to regulatory requirements set by the Superintendencia Financiera de Colombia. Peers have observed their diligence in documenting transactions, conducting due diligence, and mitigating potential risks. However, there is room for improvement in staying updated with the latest regulatory changes, which are frequent in the Colombian financial sector.</w:t>
      </w:r>
    </w:p>
    <w:bookmarkEnd w:id="25"/>
    <w:bookmarkStart w:id="26" w:name="team-collaboration-communication"/>
    <w:p>
      <w:pPr>
        <w:pStyle w:val="Heading3"/>
      </w:pPr>
      <w:r>
        <w:t xml:space="preserve">3.4 Team Collaboration &amp; Communication</w:t>
      </w:r>
    </w:p>
    <w:p>
      <w:pPr>
        <w:pStyle w:val="FirstParagraph"/>
      </w:pPr>
      <w:r>
        <w:t xml:space="preserve">Effective teamwork is essential in banking operations, and this Banker is recognized for their collaborative spirit. They actively participate in team meetings, share insights, and support colleagues during peak periods. Their communication skills are clear and professional, fostering a positive work environment within the Bogotá branch.</w:t>
      </w:r>
    </w:p>
    <w:bookmarkEnd w:id="26"/>
    <w:bookmarkStart w:id="27" w:name="adaptability-to-digital-banking-trends"/>
    <w:p>
      <w:pPr>
        <w:pStyle w:val="Heading3"/>
      </w:pPr>
      <w:r>
        <w:t xml:space="preserve">3.5 Adaptability to Digital Banking Trends</w:t>
      </w:r>
    </w:p>
    <w:p>
      <w:pPr>
        <w:pStyle w:val="FirstParagraph"/>
      </w:pPr>
      <w:r>
        <w:t xml:space="preserve">As the banking industry in</w:t>
      </w:r>
      <w:r>
        <w:t xml:space="preserve"> </w:t>
      </w:r>
      <w:r>
        <w:rPr>
          <w:bCs/>
          <w:b/>
        </w:rPr>
        <w:t xml:space="preserve">Colombia, Bogotá</w:t>
      </w:r>
      <w:r>
        <w:t xml:space="preserve"> </w:t>
      </w:r>
      <w:r>
        <w:t xml:space="preserve">rapidly embraces digital transformation, this Banker shows a willingness to learn and adapt to new technologies. While they are proficient with current banking software, peers suggest that further training in advanced digital tools and cybersecurity practices would enhance their effectiveness.</w:t>
      </w:r>
    </w:p>
    <w:bookmarkEnd w:id="27"/>
    <w:bookmarkStart w:id="28" w:name="problem-solving-decision-making"/>
    <w:p>
      <w:pPr>
        <w:pStyle w:val="Heading3"/>
      </w:pPr>
      <w:r>
        <w:t xml:space="preserve">3.6 Problem-Solving &amp; Decision-Making</w:t>
      </w:r>
    </w:p>
    <w:p>
      <w:pPr>
        <w:pStyle w:val="FirstParagraph"/>
      </w:pPr>
      <w:r>
        <w:t xml:space="preserve">The Banker exhibits strong analytical skills and the ability to make sound decisions under pressure. Peers have highlighted their capacity to resolve client issues efficiently and propose innovative solutions to operational challenges. Their proactive approach to problem-solving contributes significantly to the team's overall performance.</w:t>
      </w:r>
    </w:p>
    <w:bookmarkEnd w:id="28"/>
    <w:bookmarkEnd w:id="29"/>
    <w:bookmarkStart w:id="30" w:name="strengths"/>
    <w:p>
      <w:pPr>
        <w:pStyle w:val="Heading2"/>
      </w:pPr>
      <w:r>
        <w:t xml:space="preserve">4. Strengths</w:t>
      </w:r>
    </w:p>
    <w:p>
      <w:pPr>
        <w:numPr>
          <w:ilvl w:val="0"/>
          <w:numId w:val="1001"/>
        </w:numPr>
        <w:pStyle w:val="Compact"/>
      </w:pPr>
      <w:r>
        <w:t xml:space="preserve">Exceptional client relationship management and customer service skills.</w:t>
      </w:r>
    </w:p>
    <w:p>
      <w:pPr>
        <w:numPr>
          <w:ilvl w:val="0"/>
          <w:numId w:val="1001"/>
        </w:numPr>
        <w:pStyle w:val="Compact"/>
      </w:pPr>
      <w:r>
        <w:t xml:space="preserve">Strong technical knowledge of banking products and Colombian financial regulations.</w:t>
      </w:r>
    </w:p>
    <w:p>
      <w:pPr>
        <w:numPr>
          <w:ilvl w:val="0"/>
          <w:numId w:val="1001"/>
        </w:numPr>
        <w:pStyle w:val="Compact"/>
      </w:pPr>
      <w:r>
        <w:t xml:space="preserve">Excellent teamwork and communication abilities.</w:t>
      </w:r>
    </w:p>
    <w:p>
      <w:pPr>
        <w:numPr>
          <w:ilvl w:val="0"/>
          <w:numId w:val="1001"/>
        </w:numPr>
        <w:pStyle w:val="Compact"/>
      </w:pPr>
      <w:r>
        <w:t xml:space="preserve">Proactive problem-solving and decision-making under pressure.</w:t>
      </w:r>
    </w:p>
    <w:p>
      <w:pPr>
        <w:numPr>
          <w:ilvl w:val="0"/>
          <w:numId w:val="1001"/>
        </w:numPr>
        <w:pStyle w:val="Compact"/>
      </w:pPr>
      <w:r>
        <w:t xml:space="preserve">Commitment to maintaining high ethical standards and compliance.</w:t>
      </w:r>
    </w:p>
    <w:bookmarkEnd w:id="30"/>
    <w:bookmarkStart w:id="31" w:name="areas-for-improvement"/>
    <w:p>
      <w:pPr>
        <w:pStyle w:val="Heading2"/>
      </w:pPr>
      <w:r>
        <w:t xml:space="preserve">5. Areas for Improvement</w:t>
      </w:r>
    </w:p>
    <w:p>
      <w:pPr>
        <w:numPr>
          <w:ilvl w:val="0"/>
          <w:numId w:val="1002"/>
        </w:numPr>
        <w:pStyle w:val="Compact"/>
      </w:pPr>
      <w:r>
        <w:t xml:space="preserve">Enhance knowledge of emerging digital banking technologies and cybersecurity measures.</w:t>
      </w:r>
    </w:p>
    <w:p>
      <w:pPr>
        <w:numPr>
          <w:ilvl w:val="0"/>
          <w:numId w:val="1002"/>
        </w:numPr>
        <w:pStyle w:val="Compact"/>
      </w:pPr>
      <w:r>
        <w:t xml:space="preserve">Stay more actively updated with frequent regulatory changes in Colombia.</w:t>
      </w:r>
    </w:p>
    <w:p>
      <w:pPr>
        <w:numPr>
          <w:ilvl w:val="0"/>
          <w:numId w:val="1002"/>
        </w:numPr>
        <w:pStyle w:val="Compact"/>
      </w:pPr>
      <w:r>
        <w:t xml:space="preserve">Develop advanced skills in data analytics to better support strategic decision-making.</w:t>
      </w:r>
    </w:p>
    <w:p>
      <w:pPr>
        <w:numPr>
          <w:ilvl w:val="0"/>
          <w:numId w:val="1002"/>
        </w:numPr>
        <w:pStyle w:val="Compact"/>
      </w:pPr>
      <w:r>
        <w:t xml:space="preserve">Improve time management during high-volume periods to maintain consistent service quality.</w:t>
      </w:r>
    </w:p>
    <w:bookmarkEnd w:id="31"/>
    <w:bookmarkStart w:id="32" w:name="recommendations"/>
    <w:p>
      <w:pPr>
        <w:pStyle w:val="Heading2"/>
      </w:pPr>
      <w:r>
        <w:t xml:space="preserve">6. Recommendations</w:t>
      </w:r>
    </w:p>
    <w:p>
      <w:pPr>
        <w:pStyle w:val="FirstParagraph"/>
      </w:pPr>
      <w:r>
        <w:t xml:space="preserve">Based on this</w:t>
      </w:r>
      <w:r>
        <w:t xml:space="preserve"> </w:t>
      </w:r>
      <w:r>
        <w:rPr>
          <w:bCs/>
          <w:b/>
        </w:rPr>
        <w:t xml:space="preserve">Peer Review Report</w:t>
      </w:r>
      <w:r>
        <w:t xml:space="preserve">, the following recommendations are proposed to support the continued professional development of the</w:t>
      </w:r>
      <w:r>
        <w:t xml:space="preserve"> </w:t>
      </w:r>
      <w:r>
        <w:rPr>
          <w:bCs/>
          <w:b/>
        </w:rPr>
        <w:t xml:space="preserve">Banker</w:t>
      </w:r>
      <w:r>
        <w:t xml:space="preserve"> </w:t>
      </w:r>
      <w:r>
        <w:t xml:space="preserve">in</w:t>
      </w:r>
      <w:r>
        <w:t xml:space="preserve"> </w:t>
      </w:r>
      <w:r>
        <w:rPr>
          <w:bCs/>
          <w:b/>
        </w:rPr>
        <w:t xml:space="preserve">Colombia, Bogotá</w:t>
      </w:r>
      <w:r>
        <w:t xml:space="preserve">:</w:t>
      </w:r>
    </w:p>
    <w:p>
      <w:pPr>
        <w:numPr>
          <w:ilvl w:val="0"/>
          <w:numId w:val="1003"/>
        </w:numPr>
        <w:pStyle w:val="Compact"/>
      </w:pPr>
      <w:r>
        <w:t xml:space="preserve">Enroll in specialized training programs focused on digital banking innovations and cybersecurity.</w:t>
      </w:r>
    </w:p>
    <w:p>
      <w:pPr>
        <w:numPr>
          <w:ilvl w:val="0"/>
          <w:numId w:val="1003"/>
        </w:numPr>
        <w:pStyle w:val="Compact"/>
      </w:pPr>
      <w:r>
        <w:t xml:space="preserve">Participate in regular workshops on Colombian financial regulations and compliance updates.</w:t>
      </w:r>
    </w:p>
    <w:p>
      <w:pPr>
        <w:numPr>
          <w:ilvl w:val="0"/>
          <w:numId w:val="1003"/>
        </w:numPr>
        <w:pStyle w:val="Compact"/>
      </w:pPr>
      <w:r>
        <w:t xml:space="preserve">Engage in cross-departmental projects to broaden experience and enhance collaborative skills.</w:t>
      </w:r>
    </w:p>
    <w:p>
      <w:pPr>
        <w:numPr>
          <w:ilvl w:val="0"/>
          <w:numId w:val="1003"/>
        </w:numPr>
        <w:pStyle w:val="Compact"/>
      </w:pPr>
      <w:r>
        <w:t xml:space="preserve">Seek mentorship from senior banking professionals to refine strategic decision-making abilities.</w:t>
      </w:r>
    </w:p>
    <w:p>
      <w:pPr>
        <w:numPr>
          <w:ilvl w:val="0"/>
          <w:numId w:val="1003"/>
        </w:numPr>
        <w:pStyle w:val="Compact"/>
      </w:pPr>
      <w:r>
        <w:t xml:space="preserve">Implement time management techniques to optimize productivity during peak operational hours.</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confirms that the</w:t>
      </w:r>
      <w:r>
        <w:t xml:space="preserve"> </w:t>
      </w:r>
      <w:r>
        <w:rPr>
          <w:bCs/>
          <w:b/>
        </w:rPr>
        <w:t xml:space="preserve">Banker</w:t>
      </w:r>
      <w:r>
        <w:t xml:space="preserve"> </w:t>
      </w:r>
      <w:r>
        <w:t xml:space="preserve">is a valuable asset to the banking team in</w:t>
      </w:r>
      <w:r>
        <w:t xml:space="preserve"> </w:t>
      </w:r>
      <w:r>
        <w:rPr>
          <w:bCs/>
          <w:b/>
        </w:rPr>
        <w:t xml:space="preserve">Colombia, Bogotá</w:t>
      </w:r>
      <w:r>
        <w:t xml:space="preserve">. Their strong technical skills, client-focused approach, and collaborative nature make them a key contributor to the organization's success. By addressing the identified areas for improvement and embracing the recommended development opportunities, this professional is well-positioned to advance their career and continue delivering exceptional service in the dynamic Colombian banking sector.</w:t>
      </w:r>
    </w:p>
    <w:bookmarkEnd w:id="33"/>
    <w:p>
      <w:pPr>
        <w:pStyle w:val="BodyText"/>
      </w:pPr>
      <w:r>
        <w:t xml:space="preserve">This document is confidential and intended solely for internal use within the organization.</w:t>
      </w:r>
      <w:r>
        <w:br/>
      </w:r>
      <w:r>
        <w:t xml:space="preserve">Prepared by the Peer Review Committee | Bogotá, Colombia |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Bogotá, Colombia</dc:title>
  <dc:creator/>
  <dc:language>en</dc:language>
  <cp:keywords/>
  <dcterms:created xsi:type="dcterms:W3CDTF">2026-10-10T04:36:04Z</dcterms:created>
  <dcterms:modified xsi:type="dcterms:W3CDTF">2026-10-10T04:36:04Z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