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Banker</w:t>
      </w:r>
    </w:p>
    <w:p>
      <w:pPr>
        <w:pStyle w:val="BodyText"/>
      </w:pPr>
      <w:r>
        <w:rPr>
          <w:bCs/>
          <w:b/>
        </w:rPr>
        <w:t xml:space="preserve">Location:</w:t>
      </w:r>
      <w:r>
        <w:t xml:space="preserve"> </w:t>
      </w:r>
      <w:r>
        <w:t xml:space="preserve">Germany Berlin</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competencies, and contributions of a Banker operating within the financial sector in Germany Berlin. The purpose of this review is to provide an objective assessment of the Banker's skills, adherence to regulatory standards, and overall effectiveness in their role. The evaluation is conducted by peers who have worked closely with the Banker and are familiar with their responsibilities and achievements.</w:t>
      </w:r>
    </w:p>
    <w:p>
      <w:pPr>
        <w:pStyle w:val="BodyText"/>
      </w:pPr>
      <w:r>
        <w:t xml:space="preserve">The financial landscape in Germany Berlin is characterized by its complexity, regulatory rigor, and high expectations for professionalism. As such, this report aims to highlight the Banker's ability to navigate these challenges while maintaining excellence in their duties.</w:t>
      </w:r>
    </w:p>
    <w:bookmarkEnd w:id="21"/>
    <w:bookmarkStart w:id="22" w:name="scope-of-evaluation"/>
    <w:p>
      <w:pPr>
        <w:pStyle w:val="Heading2"/>
      </w:pPr>
      <w:r>
        <w:t xml:space="preserve">2. Scope of Evaluation</w:t>
      </w:r>
    </w:p>
    <w:p>
      <w:pPr>
        <w:pStyle w:val="FirstParagraph"/>
      </w:pPr>
      <w:r>
        <w:t xml:space="preserve">The scope of this Peer Review Report encompasses the following key areas:</w:t>
      </w:r>
    </w:p>
    <w:p>
      <w:pPr>
        <w:numPr>
          <w:ilvl w:val="0"/>
          <w:numId w:val="1001"/>
        </w:numPr>
        <w:pStyle w:val="Compact"/>
      </w:pPr>
      <w:r>
        <w:t xml:space="preserve">Technical expertise and knowledge of banking operations.</w:t>
      </w:r>
    </w:p>
    <w:p>
      <w:pPr>
        <w:numPr>
          <w:ilvl w:val="0"/>
          <w:numId w:val="1001"/>
        </w:numPr>
        <w:pStyle w:val="Compact"/>
      </w:pPr>
      <w:r>
        <w:t xml:space="preserve">Compliance with German financial regulations and international standards.</w:t>
      </w:r>
    </w:p>
    <w:p>
      <w:pPr>
        <w:numPr>
          <w:ilvl w:val="0"/>
          <w:numId w:val="1001"/>
        </w:numPr>
        <w:pStyle w:val="Compact"/>
      </w:pPr>
      <w:r>
        <w:t xml:space="preserve">Client relationship management and communication skills.</w:t>
      </w:r>
    </w:p>
    <w:p>
      <w:pPr>
        <w:numPr>
          <w:ilvl w:val="0"/>
          <w:numId w:val="1001"/>
        </w:numPr>
        <w:pStyle w:val="Compact"/>
      </w:pPr>
      <w:r>
        <w:t xml:space="preserve">Team collaboration and leadership qualities.</w:t>
      </w:r>
    </w:p>
    <w:p>
      <w:pPr>
        <w:numPr>
          <w:ilvl w:val="0"/>
          <w:numId w:val="1001"/>
        </w:numPr>
        <w:pStyle w:val="Compact"/>
      </w:pPr>
      <w:r>
        <w:t xml:space="preserve">Problem-solving abilities and decision-making under pressure.</w:t>
      </w:r>
    </w:p>
    <w:p>
      <w:pPr>
        <w:numPr>
          <w:ilvl w:val="0"/>
          <w:numId w:val="1001"/>
        </w:numPr>
        <w:pStyle w:val="Compact"/>
      </w:pPr>
      <w:r>
        <w:t xml:space="preserve">Contribution to organizational goals and innovation.</w:t>
      </w:r>
    </w:p>
    <w:p>
      <w:pPr>
        <w:pStyle w:val="FirstParagraph"/>
      </w:pPr>
      <w:r>
        <w:t xml:space="preserve">The evaluation period covers the last twelve months, during which the Banker has been actively engaged in various projects and responsibilities within the institution.</w:t>
      </w:r>
    </w:p>
    <w:bookmarkEnd w:id="22"/>
    <w:bookmarkStart w:id="23" w:name="technical-expertise-and-knowledge"/>
    <w:p>
      <w:pPr>
        <w:pStyle w:val="Heading2"/>
      </w:pPr>
      <w:r>
        <w:t xml:space="preserve">3. Technical Expertise and Knowledge</w:t>
      </w:r>
    </w:p>
    <w:p>
      <w:pPr>
        <w:pStyle w:val="FirstParagraph"/>
      </w:pPr>
      <w:r>
        <w:t xml:space="preserve">The Banker demonstrates a strong command of technical skills required for their role. Their understanding of financial instruments, risk management strategies, and market trends is commendable. In Germany Berlin, where the banking sector is highly competitive and regulated, the Banker's ability to stay updated with industry developments is particularly noteworthy.</w:t>
      </w:r>
    </w:p>
    <w:p>
      <w:pPr>
        <w:pStyle w:val="BodyText"/>
      </w:pPr>
      <w:r>
        <w:t xml:space="preserve">For instance, the Banker successfully implemented a new risk assessment framework that aligned with both local German regulations and global best practices. This initiative not only enhanced the institution's compliance posture but also improved operational efficiency.</w:t>
      </w:r>
    </w:p>
    <w:bookmarkEnd w:id="23"/>
    <w:bookmarkStart w:id="24" w:name="compliance-and-regulatory-adherence"/>
    <w:p>
      <w:pPr>
        <w:pStyle w:val="Heading2"/>
      </w:pPr>
      <w:r>
        <w:t xml:space="preserve">4. Compliance and Regulatory Adherence</w:t>
      </w:r>
    </w:p>
    <w:p>
      <w:pPr>
        <w:pStyle w:val="FirstParagraph"/>
      </w:pPr>
      <w:r>
        <w:t xml:space="preserve">Compliance is a critical aspect of banking in Germany Berlin, given the stringent regulatory environment overseen by authorities such as BaFin (Federal Financial Supervisory Authority). The Banker has consistently demonstrated a commitment to adhering to these regulations.</w:t>
      </w:r>
    </w:p>
    <w:p>
      <w:pPr>
        <w:pStyle w:val="BodyText"/>
      </w:pPr>
      <w:r>
        <w:t xml:space="preserve">Throughout the evaluation period, the Banker ensured that all transactions and processes were conducted in full compliance with anti-money laundering (AML) laws, know-your-customer (KYC) requirements, and other relevant directives. Their proactive approach to identifying potential compliance risks has been instrumental in safeguarding the institution's reputation.</w:t>
      </w:r>
    </w:p>
    <w:bookmarkEnd w:id="24"/>
    <w:bookmarkStart w:id="25" w:name="client-relationship-management"/>
    <w:p>
      <w:pPr>
        <w:pStyle w:val="Heading2"/>
      </w:pPr>
      <w:r>
        <w:t xml:space="preserve">5. Client Relationship Management</w:t>
      </w:r>
    </w:p>
    <w:p>
      <w:pPr>
        <w:pStyle w:val="FirstParagraph"/>
      </w:pPr>
      <w:r>
        <w:t xml:space="preserve">Effective client relationship management is a cornerstone of success for any Banker. The individual under review has excelled in building and maintaining strong relationships with clients, both corporate and retail.</w:t>
      </w:r>
    </w:p>
    <w:p>
      <w:pPr>
        <w:pStyle w:val="BodyText"/>
      </w:pPr>
      <w:r>
        <w:t xml:space="preserve">In Germany Berlin, where clients expect personalized service and transparency, the Banker's ability to tailor solutions to meet specific needs has been highly appreciated. Feedback from clients indicates satisfaction with the Banker's responsiveness, professionalism, and expertise.</w:t>
      </w:r>
    </w:p>
    <w:bookmarkEnd w:id="25"/>
    <w:bookmarkStart w:id="26" w:name="team-collaboration-and-leadership"/>
    <w:p>
      <w:pPr>
        <w:pStyle w:val="Heading2"/>
      </w:pPr>
      <w:r>
        <w:t xml:space="preserve">6. Team Collaboration and Leadership</w:t>
      </w:r>
    </w:p>
    <w:p>
      <w:pPr>
        <w:pStyle w:val="FirstParagraph"/>
      </w:pPr>
      <w:r>
        <w:t xml:space="preserve">The Banker has shown excellent teamwork and leadership qualities. They actively contribute to team discussions, share insights, and support colleagues in achieving common goals. Their collaborative approach fosters a positive work environment and enhances overall team performance.</w:t>
      </w:r>
    </w:p>
    <w:p>
      <w:pPr>
        <w:pStyle w:val="BodyText"/>
      </w:pPr>
      <w:r>
        <w:t xml:space="preserve">Additionally, the Banker has taken on mentorship roles, guiding junior staff members and helping them develop their skills. This commitment to nurturing talent reflects their dedication to the growth and success of the organization.</w:t>
      </w:r>
    </w:p>
    <w:bookmarkEnd w:id="26"/>
    <w:bookmarkStart w:id="27" w:name="problem-solving-and-decision-making"/>
    <w:p>
      <w:pPr>
        <w:pStyle w:val="Heading2"/>
      </w:pPr>
      <w:r>
        <w:t xml:space="preserve">7. Problem-Solving and Decision-Making</w:t>
      </w:r>
    </w:p>
    <w:p>
      <w:pPr>
        <w:pStyle w:val="FirstParagraph"/>
      </w:pPr>
      <w:r>
        <w:t xml:space="preserve">In the dynamic banking environment of Germany Berlin, the ability to solve problems and make informed decisions is crucial. The Banker has consistently demonstrated these skills, particularly in high-pressure situations.</w:t>
      </w:r>
    </w:p>
    <w:p>
      <w:pPr>
        <w:pStyle w:val="BodyText"/>
      </w:pPr>
      <w:r>
        <w:t xml:space="preserve">For example, during a recent market volatility event, the Banker quickly analyzed the situation, consulted with relevant stakeholders, and implemented strategies to mitigate potential losses. Their calm and calculated approach ensured minimal disruption to operations.</w:t>
      </w:r>
    </w:p>
    <w:bookmarkEnd w:id="27"/>
    <w:bookmarkStart w:id="28" w:name="contribution-to-organizational-goals"/>
    <w:p>
      <w:pPr>
        <w:pStyle w:val="Heading2"/>
      </w:pPr>
      <w:r>
        <w:t xml:space="preserve">8. Contribution to Organizational Goals</w:t>
      </w:r>
    </w:p>
    <w:p>
      <w:pPr>
        <w:pStyle w:val="FirstParagraph"/>
      </w:pPr>
      <w:r>
        <w:t xml:space="preserve">The Banker has made significant contributions to the achievement of organizational goals. Their innovative ideas and strategic thinking have helped drive growth and improve processes.</w:t>
      </w:r>
    </w:p>
    <w:p>
      <w:pPr>
        <w:pStyle w:val="BodyText"/>
      </w:pPr>
      <w:r>
        <w:t xml:space="preserve">One notable achievement was the development of a digital banking solution that enhanced customer experience and streamlined internal workflows. This initiative aligns with the institution's broader objectives of embracing technology and staying competitive in the modern banking landscape.</w:t>
      </w:r>
    </w:p>
    <w:bookmarkEnd w:id="28"/>
    <w:bookmarkStart w:id="29" w:name="areas-for-improvement"/>
    <w:p>
      <w:pPr>
        <w:pStyle w:val="Heading2"/>
      </w:pPr>
      <w:r>
        <w:t xml:space="preserve">9. Areas for Improvement</w:t>
      </w:r>
    </w:p>
    <w:p>
      <w:pPr>
        <w:pStyle w:val="FirstParagraph"/>
      </w:pPr>
      <w:r>
        <w:t xml:space="preserve">While the Banker's performance is largely exemplary, there are areas where further development could be beneficial:</w:t>
      </w:r>
    </w:p>
    <w:p>
      <w:pPr>
        <w:numPr>
          <w:ilvl w:val="0"/>
          <w:numId w:val="1002"/>
        </w:numPr>
        <w:pStyle w:val="Compact"/>
      </w:pPr>
      <w:r>
        <w:t xml:space="preserve">Enhancing cross-departmental collaboration to leverage diverse perspectives.</w:t>
      </w:r>
    </w:p>
    <w:p>
      <w:pPr>
        <w:numPr>
          <w:ilvl w:val="0"/>
          <w:numId w:val="1002"/>
        </w:numPr>
        <w:pStyle w:val="Compact"/>
      </w:pPr>
      <w:r>
        <w:t xml:space="preserve">Continuing to deepen expertise in emerging technologies such as blockchain and artificial intelligence.</w:t>
      </w:r>
    </w:p>
    <w:p>
      <w:pPr>
        <w:numPr>
          <w:ilvl w:val="0"/>
          <w:numId w:val="1002"/>
        </w:numPr>
        <w:pStyle w:val="Compact"/>
      </w:pPr>
      <w:r>
        <w:t xml:space="preserve">Expanding their network within the Germany Berlin financial community to foster partnerships and opportunities.</w:t>
      </w:r>
    </w:p>
    <w:bookmarkEnd w:id="29"/>
    <w:bookmarkStart w:id="30" w:name="conclusion"/>
    <w:p>
      <w:pPr>
        <w:pStyle w:val="Heading2"/>
      </w:pPr>
      <w:r>
        <w:t xml:space="preserve">10. Conclusion</w:t>
      </w:r>
    </w:p>
    <w:p>
      <w:pPr>
        <w:pStyle w:val="FirstParagraph"/>
      </w:pPr>
      <w:r>
        <w:t xml:space="preserve">In conclusion, this Peer Review Report highlights the Banker's exceptional performance and contributions within the financial sector in Germany Berlin. Their technical expertise, commitment to compliance, and strong interpersonal skills make them a valuable asset to the organization. With continued focus on the identified areas for improvement, the Banker is well-positioned to achieve even greater success in their career.</w:t>
      </w:r>
    </w:p>
    <w:bookmarkEnd w:id="30"/>
    <w:p>
      <w:pPr>
        <w:pStyle w:val="BodyText"/>
      </w:pPr>
      <w:r>
        <w:rPr>
          <w:bCs/>
          <w:b/>
        </w:rPr>
        <w:t xml:space="preserve">Prepared by:</w:t>
      </w:r>
    </w:p>
    <w:p>
      <w:pPr>
        <w:pStyle w:val="BodyText"/>
      </w:pPr>
      <w:r>
        <w:t xml:space="preserve">[Peer Reviewer Name]</w:t>
      </w:r>
    </w:p>
    <w:p>
      <w:pPr>
        <w:pStyle w:val="BodyText"/>
      </w:pPr>
      <w:r>
        <w:t xml:space="preserve">[Position]</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Performance Evaluation</dc:title>
  <dc:creator/>
  <dc:language>en</dc:language>
  <cp:keywords/>
  <dcterms:created xsi:type="dcterms:W3CDTF">2026-10-10T02:43:33Z</dcterms:created>
  <dcterms:modified xsi:type="dcterms:W3CDTF">2026-10-10T02:43:33Z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