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Germany Frankfurt. The purpose of this review is to provide an objective assessment of the individual's skills, adherence to regulatory standards, and overall impact on the organization. Given the dynamic nature of the banking industry in Frankfurt, a major financial hub in Europe, this evaluation focuses on key areas such as client relationship management, risk assessment, compliance with local and international regulations, and teamwork.</w:t>
      </w:r>
    </w:p>
    <w:bookmarkEnd w:id="21"/>
    <w:bookmarkStart w:id="22" w:name="background-information"/>
    <w:p>
      <w:pPr>
        <w:pStyle w:val="Heading2"/>
      </w:pPr>
      <w:r>
        <w:t xml:space="preserve">2. Background Information</w:t>
      </w:r>
    </w:p>
    <w:p>
      <w:pPr>
        <w:pStyle w:val="FirstParagraph"/>
      </w:pPr>
      <w:r>
        <w:t xml:space="preserve">The Banker under review has been employed in a mid-level position within a prominent financial institution based in Germany Frankfurt. Their primary responsibilities include managing client portfolios, conducting financial analyses, ensuring compliance with regulatory requirements, and collaborating with cross-functional teams to achieve organizational goals. Frankfurt's status as a leading financial center necessitates a high level of professionalism, technical expertise, and adaptability, all of which are critical factors in this evaluation.</w:t>
      </w:r>
    </w:p>
    <w:bookmarkEnd w:id="22"/>
    <w:bookmarkStart w:id="23" w:name="evaluation-criteria"/>
    <w:p>
      <w:pPr>
        <w:pStyle w:val="Heading2"/>
      </w:pPr>
      <w:r>
        <w:t xml:space="preserve">3. Evaluation Criteria</w:t>
      </w:r>
    </w:p>
    <w:p>
      <w:pPr>
        <w:pStyle w:val="FirstParagraph"/>
      </w:pPr>
      <w:r>
        <w:t xml:space="preserve">The following criteria were used to assess the Banker's performance:</w:t>
      </w:r>
    </w:p>
    <w:p>
      <w:pPr>
        <w:numPr>
          <w:ilvl w:val="0"/>
          <w:numId w:val="1001"/>
        </w:numPr>
        <w:pStyle w:val="Compact"/>
      </w:pPr>
      <w:r>
        <w:t xml:space="preserve">Technical Competence</w:t>
      </w:r>
    </w:p>
    <w:p>
      <w:pPr>
        <w:numPr>
          <w:ilvl w:val="0"/>
          <w:numId w:val="1001"/>
        </w:numPr>
        <w:pStyle w:val="Compact"/>
      </w:pPr>
      <w:r>
        <w:t xml:space="preserve">Client Relationship Management</w:t>
      </w:r>
    </w:p>
    <w:p>
      <w:pPr>
        <w:numPr>
          <w:ilvl w:val="0"/>
          <w:numId w:val="1001"/>
        </w:numPr>
        <w:pStyle w:val="Compact"/>
      </w:pPr>
      <w:r>
        <w:t xml:space="preserve">Regulatory Compliance</w:t>
      </w:r>
    </w:p>
    <w:p>
      <w:pPr>
        <w:numPr>
          <w:ilvl w:val="0"/>
          <w:numId w:val="1001"/>
        </w:numPr>
        <w:pStyle w:val="Compact"/>
      </w:pPr>
      <w:r>
        <w:t xml:space="preserve">Team Collaboration</w:t>
      </w:r>
    </w:p>
    <w:p>
      <w:pPr>
        <w:numPr>
          <w:ilvl w:val="0"/>
          <w:numId w:val="1001"/>
        </w:numPr>
        <w:pStyle w:val="Compact"/>
      </w:pPr>
      <w:r>
        <w:t xml:space="preserve">Problem-Solving Skills</w:t>
      </w:r>
    </w:p>
    <w:p>
      <w:pPr>
        <w:numPr>
          <w:ilvl w:val="0"/>
          <w:numId w:val="1001"/>
        </w:numPr>
        <w:pStyle w:val="Compact"/>
      </w:pPr>
      <w:r>
        <w:t xml:space="preserve">Adaptability to Market Changes</w:t>
      </w:r>
    </w:p>
    <w:bookmarkEnd w:id="23"/>
    <w:bookmarkStart w:id="30"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Banker demonstrates a strong understanding of financial instruments, market trends, and analytical tools. Their ability to interpret complex data and provide actionable insights has been consistently praised by colleagues and supervisors. In the context of Germany Frankfurt's competitive banking environment, this level of technical proficiency is essential for maintaining a competitive edge.</w:t>
      </w:r>
    </w:p>
    <w:bookmarkEnd w:id="24"/>
    <w:bookmarkStart w:id="25" w:name="client-relationship-management"/>
    <w:p>
      <w:pPr>
        <w:pStyle w:val="Heading3"/>
      </w:pPr>
      <w:r>
        <w:t xml:space="preserve">4.2 Client Relationship Management</w:t>
      </w:r>
    </w:p>
    <w:p>
      <w:pPr>
        <w:pStyle w:val="FirstParagraph"/>
      </w:pPr>
      <w:r>
        <w:t xml:space="preserve">One of the standout qualities of the Banker is their ability to build and maintain strong relationships with clients. They exhibit excellent communication skills, empathy, and a client-centric approach, which has resulted in high levels of client satisfaction and retention. This is particularly important in Frankfurt, where trust and reliability are paramount in financial dealings.</w:t>
      </w:r>
    </w:p>
    <w:bookmarkEnd w:id="25"/>
    <w:bookmarkStart w:id="26" w:name="regulatory-compliance"/>
    <w:p>
      <w:pPr>
        <w:pStyle w:val="Heading3"/>
      </w:pPr>
      <w:r>
        <w:t xml:space="preserve">4.3 Regulatory Compliance</w:t>
      </w:r>
    </w:p>
    <w:p>
      <w:pPr>
        <w:pStyle w:val="FirstParagraph"/>
      </w:pPr>
      <w:r>
        <w:t xml:space="preserve">Given the stringent regulatory framework governing the banking sector in Germany and the European Union, compliance is a critical aspect of the Banker's role. The individual has shown a thorough understanding of relevant laws and regulations, including anti-money laundering (AML) directives and Basel III requirements. Their proactive approach to staying updated on regulatory changes ensures that the organization remains compliant and avoids potential penalties.</w:t>
      </w:r>
    </w:p>
    <w:bookmarkEnd w:id="26"/>
    <w:bookmarkStart w:id="27" w:name="team-collaboration"/>
    <w:p>
      <w:pPr>
        <w:pStyle w:val="Heading3"/>
      </w:pPr>
      <w:r>
        <w:t xml:space="preserve">4.4 Team Collaboration</w:t>
      </w:r>
    </w:p>
    <w:p>
      <w:pPr>
        <w:pStyle w:val="FirstParagraph"/>
      </w:pPr>
      <w:r>
        <w:t xml:space="preserve">The Banker is an effective team player who contributes positively to group dynamics. They actively participate in team meetings, share knowledge, and support colleagues in achieving common objectives. Their collaborative spirit aligns well with the organizational culture in Germany Frankfurt, where teamwork is highly valued.</w:t>
      </w:r>
    </w:p>
    <w:bookmarkEnd w:id="27"/>
    <w:bookmarkStart w:id="28" w:name="problem-solving-skills"/>
    <w:p>
      <w:pPr>
        <w:pStyle w:val="Heading3"/>
      </w:pPr>
      <w:r>
        <w:t xml:space="preserve">4.5 Problem-Solving Skills</w:t>
      </w:r>
    </w:p>
    <w:p>
      <w:pPr>
        <w:pStyle w:val="FirstParagraph"/>
      </w:pPr>
      <w:r>
        <w:t xml:space="preserve">In situations requiring quick decision-making, the Banker has demonstrated strong problem-solving abilities. They approach challenges with a logical and structured mindset, often proposing innovative solutions that benefit both the organization and its clients. This skill is particularly valuable in the fast-paced environment of Frankfurt's financial markets.</w:t>
      </w:r>
    </w:p>
    <w:bookmarkEnd w:id="28"/>
    <w:bookmarkStart w:id="29" w:name="adaptability-to-market-changes"/>
    <w:p>
      <w:pPr>
        <w:pStyle w:val="Heading3"/>
      </w:pPr>
      <w:r>
        <w:t xml:space="preserve">4.6 Adaptability to Market Changes</w:t>
      </w:r>
    </w:p>
    <w:p>
      <w:pPr>
        <w:pStyle w:val="FirstParagraph"/>
      </w:pPr>
      <w:r>
        <w:t xml:space="preserve">The global financial landscape is constantly evolving, and the ability to adapt is crucial for success. The Banker has shown resilience and flexibility in responding to market fluctuations, technological advancements, and shifting client needs. Their willingness to embrace change and continuously improve their skills positions them as a valuable asset to the organization.</w:t>
      </w:r>
    </w:p>
    <w:bookmarkEnd w:id="29"/>
    <w:bookmarkEnd w:id="30"/>
    <w:bookmarkStart w:id="31" w:name="strengths"/>
    <w:p>
      <w:pPr>
        <w:pStyle w:val="Heading2"/>
      </w:pPr>
      <w:r>
        <w:t xml:space="preserve">5. Strengths</w:t>
      </w:r>
    </w:p>
    <w:p>
      <w:pPr>
        <w:numPr>
          <w:ilvl w:val="0"/>
          <w:numId w:val="1002"/>
        </w:numPr>
        <w:pStyle w:val="Compact"/>
      </w:pPr>
      <w:r>
        <w:t xml:space="preserve">Strong technical expertise and analytical skills.</w:t>
      </w:r>
    </w:p>
    <w:p>
      <w:pPr>
        <w:numPr>
          <w:ilvl w:val="0"/>
          <w:numId w:val="1002"/>
        </w:numPr>
        <w:pStyle w:val="Compact"/>
      </w:pPr>
      <w:r>
        <w:t xml:space="preserve">Excellent client relationship management abilities.</w:t>
      </w:r>
    </w:p>
    <w:p>
      <w:pPr>
        <w:numPr>
          <w:ilvl w:val="0"/>
          <w:numId w:val="1002"/>
        </w:numPr>
        <w:pStyle w:val="Compact"/>
      </w:pPr>
      <w:r>
        <w:t xml:space="preserve">High level of regulatory awareness and compliance.</w:t>
      </w:r>
    </w:p>
    <w:p>
      <w:pPr>
        <w:numPr>
          <w:ilvl w:val="0"/>
          <w:numId w:val="1002"/>
        </w:numPr>
        <w:pStyle w:val="Compact"/>
      </w:pPr>
      <w:r>
        <w:t xml:space="preserve">Effective teamwork and communication skills.</w:t>
      </w:r>
    </w:p>
    <w:p>
      <w:pPr>
        <w:numPr>
          <w:ilvl w:val="0"/>
          <w:numId w:val="1002"/>
        </w:numPr>
        <w:pStyle w:val="Compact"/>
      </w:pPr>
      <w:r>
        <w:t xml:space="preserve">Proactive problem-solving approach.</w:t>
      </w:r>
    </w:p>
    <w:bookmarkEnd w:id="31"/>
    <w:bookmarkStart w:id="32" w:name="areas-for-improvement"/>
    <w:p>
      <w:pPr>
        <w:pStyle w:val="Heading2"/>
      </w:pPr>
      <w:r>
        <w:t xml:space="preserve">6. Areas for Improvement</w:t>
      </w:r>
    </w:p>
    <w:p>
      <w:pPr>
        <w:numPr>
          <w:ilvl w:val="0"/>
          <w:numId w:val="1003"/>
        </w:numPr>
        <w:pStyle w:val="Compact"/>
      </w:pPr>
      <w:r>
        <w:t xml:space="preserve">While the Banker excels in many areas, there is room for improvement in delegating tasks to junior team members to enhance leadership skills.</w:t>
      </w:r>
    </w:p>
    <w:p>
      <w:pPr>
        <w:numPr>
          <w:ilvl w:val="0"/>
          <w:numId w:val="1003"/>
        </w:numPr>
        <w:pStyle w:val="Compact"/>
      </w:pPr>
      <w:r>
        <w:t xml:space="preserve">Further development in digital banking technologies could help them stay ahead in an increasingly tech-driven industry.</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Provide leadership training to enhance delegation and mentoring skills.</w:t>
      </w:r>
    </w:p>
    <w:p>
      <w:pPr>
        <w:numPr>
          <w:ilvl w:val="0"/>
          <w:numId w:val="1004"/>
        </w:numPr>
        <w:pStyle w:val="Compact"/>
      </w:pPr>
      <w:r>
        <w:t xml:space="preserve">Encourage participation in workshops or courses focused on emerging technologies in banking.</w:t>
      </w:r>
    </w:p>
    <w:p>
      <w:pPr>
        <w:numPr>
          <w:ilvl w:val="0"/>
          <w:numId w:val="1004"/>
        </w:numPr>
        <w:pStyle w:val="Compact"/>
      </w:pPr>
      <w:r>
        <w:t xml:space="preserve">Recognize and reward the Banker's contributions to foster continued excellence.</w:t>
      </w:r>
    </w:p>
    <w:bookmarkEnd w:id="33"/>
    <w:bookmarkStart w:id="34" w:name="conclusion"/>
    <w:p>
      <w:pPr>
        <w:pStyle w:val="Heading2"/>
      </w:pPr>
      <w:r>
        <w:t xml:space="preserve">8. Conclusion</w:t>
      </w:r>
    </w:p>
    <w:p>
      <w:pPr>
        <w:pStyle w:val="FirstParagraph"/>
      </w:pPr>
      <w:r>
        <w:t xml:space="preserve">In conclusion, the Banker under review has demonstrated exceptional performance across multiple dimensions, making them a valuable member of the organization. Their technical competence, client-focused approach, and commitment to regulatory compliance align perfectly with the demands of the banking sector in Germany Frankfurt. With minor improvements in leadership and technological adaptability, they have the potential to take on greater responsibilities and contribute even more significantly to the organization's success.</w:t>
      </w:r>
    </w:p>
    <w:bookmarkEnd w:id="34"/>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2026-10-10T08:52:06Z</dcterms:created>
  <dcterms:modified xsi:type="dcterms:W3CDTF">2026-10-10T08:52:06Z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