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Subject Role:</w:t>
      </w:r>
      <w:r>
        <w:t xml:space="preserve"> </w:t>
      </w:r>
      <w:r>
        <w:t xml:space="preserve">Banker (Relationship Manager / Operations)</w:t>
      </w:r>
    </w:p>
    <w:p>
      <w:pPr>
        <w:pStyle w:val="BodyText"/>
      </w:pPr>
      <w:r>
        <w:rPr>
          <w:bCs/>
          <w:b/>
        </w:rPr>
        <w:t xml:space="preserve">Location:</w:t>
      </w:r>
      <w:r>
        <w:t xml:space="preserve"> </w:t>
      </w:r>
      <w:r>
        <w:t xml:space="preserve">India New Delhi (Central Business District)</w:t>
      </w:r>
    </w:p>
    <w:p>
      <w:pPr>
        <w:pStyle w:val="BodyText"/>
      </w:pPr>
      <w:r>
        <w:rPr>
          <w:bCs/>
          <w:b/>
        </w:rPr>
        <w:t xml:space="preserve">Review Period:</w:t>
      </w:r>
      <w:r>
        <w:t xml:space="preserve"> </w:t>
      </w:r>
      <w:r>
        <w:t xml:space="preserve">Q3 - Q4 Fiscal Year</w:t>
      </w:r>
    </w:p>
    <w:p>
      <w:pPr>
        <w:pStyle w:val="BodyText"/>
      </w:pPr>
      <w:r>
        <w:rPr>
          <w:bCs/>
          <w:b/>
        </w:rPr>
        <w:t xml:space="preserve">Reviewer:</w:t>
      </w:r>
      <w:r>
        <w:t xml:space="preserve"> </w:t>
      </w:r>
      <w:r>
        <w:t xml:space="preserve">Senior Branch Operations Team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operational efficiency of the designated</w:t>
      </w:r>
      <w:r>
        <w:t xml:space="preserve"> </w:t>
      </w:r>
      <w:r>
        <w:rPr>
          <w:bCs/>
          <w:b/>
        </w:rPr>
        <w:t xml:space="preserve">Banker</w:t>
      </w:r>
      <w:r>
        <w:t xml:space="preserve"> </w:t>
      </w:r>
      <w:r>
        <w:t xml:space="preserve">stationed within the metropolitan hub of</w:t>
      </w:r>
      <w:r>
        <w:t xml:space="preserve"> </w:t>
      </w:r>
      <w:r>
        <w:rPr>
          <w:bCs/>
          <w:b/>
        </w:rPr>
        <w:t xml:space="preserve">India New Delhi</w:t>
      </w:r>
      <w:r>
        <w:t xml:space="preserve">. The purpose of this assessment is to align individual performance with the rigorous standards set by the Reserve Bank of India (RBI) and the internal compliance frameworks of the financial institution. Given the dynamic economic landscape of New Delhi, which serves as the political and commercial capital of the nation, the expectations for banking professionals are exceptionally high. This report analyzes the subject's ability to navigate complex financial regulations, manage high-value client relationships, and maintain operational integrity in a fast-paced urban environment.</w:t>
      </w:r>
    </w:p>
    <w:bookmarkEnd w:id="21"/>
    <w:bookmarkStart w:id="22" w:name="X8d15cace252974e63bd2ab19a6bff4942c8df70"/>
    <w:p>
      <w:pPr>
        <w:pStyle w:val="Heading2"/>
      </w:pPr>
      <w:r>
        <w:t xml:space="preserve">2. Operational Competence and Regulatory Adherence</w:t>
      </w:r>
    </w:p>
    <w:p>
      <w:pPr>
        <w:pStyle w:val="FirstParagraph"/>
      </w:pPr>
      <w:r>
        <w:t xml:space="preserve">In the context of</w:t>
      </w:r>
      <w:r>
        <w:t xml:space="preserve"> </w:t>
      </w:r>
      <w:r>
        <w:rPr>
          <w:bCs/>
          <w:b/>
        </w:rPr>
        <w:t xml:space="preserve">India New Delhi</w:t>
      </w:r>
      <w:r>
        <w:t xml:space="preserve">, a</w:t>
      </w:r>
      <w:r>
        <w:t xml:space="preserve"> </w:t>
      </w:r>
      <w:r>
        <w:rPr>
          <w:bCs/>
          <w:b/>
        </w:rPr>
        <w:t xml:space="preserve">Banker</w:t>
      </w:r>
      <w:r>
        <w:t xml:space="preserve"> </w:t>
      </w:r>
      <w:r>
        <w:t xml:space="preserve">is required to possess an acute awareness of the evolving regulatory environment. This peer review highlights the subject's performance regarding Know Your Customer (KYC) norms, Anti-Money Laundering (AML) protocols, and the Prevention of Money Laundering Act (PMLA).</w:t>
      </w:r>
    </w:p>
    <w:p>
      <w:pPr>
        <w:pStyle w:val="BodyText"/>
      </w:pPr>
      <w:r>
        <w:t xml:space="preserve">The</w:t>
      </w:r>
      <w:r>
        <w:t xml:space="preserve"> </w:t>
      </w:r>
      <w:r>
        <w:rPr>
          <w:bCs/>
          <w:b/>
        </w:rPr>
        <w:t xml:space="preserve">Banker</w:t>
      </w:r>
      <w:r>
        <w:t xml:space="preserve"> </w:t>
      </w:r>
      <w:r>
        <w:t xml:space="preserve">has demonstrated a commendable level of diligence in processing documentation for corporate clients and high-net-worth individuals (HNIs) prevalent in the Delhi NCR region. The peer review team observed a significant reduction in compliance-related errors during the audit of transaction logs. Specifically, the handling of Foreign Direct Investment (FDI) inflows and cross-border remittances was executed with precision, reflecting a deep understanding of FEMA (Foreign Exchange Management Act) guidelines. This is a critical competency for any financial professional operating in the capital city, where international business interactions are frequent.</w:t>
      </w:r>
    </w:p>
    <w:bookmarkEnd w:id="22"/>
    <w:bookmarkStart w:id="23" w:name="client-relationship-management"/>
    <w:p>
      <w:pPr>
        <w:pStyle w:val="Heading2"/>
      </w:pPr>
      <w:r>
        <w:t xml:space="preserve">3. Client Relationship Management</w:t>
      </w:r>
    </w:p>
    <w:p>
      <w:pPr>
        <w:pStyle w:val="FirstParagraph"/>
      </w:pPr>
      <w:r>
        <w:t xml:space="preserve">A core function of the</w:t>
      </w:r>
      <w:r>
        <w:t xml:space="preserve"> </w:t>
      </w:r>
      <w:r>
        <w:rPr>
          <w:bCs/>
          <w:b/>
        </w:rPr>
        <w:t xml:space="preserve">Banker</w:t>
      </w:r>
      <w:r>
        <w:t xml:space="preserve"> </w:t>
      </w:r>
      <w:r>
        <w:t xml:space="preserve">role in</w:t>
      </w:r>
      <w:r>
        <w:t xml:space="preserve"> </w:t>
      </w:r>
      <w:r>
        <w:rPr>
          <w:bCs/>
          <w:b/>
        </w:rPr>
        <w:t xml:space="preserve">India New Delhi</w:t>
      </w:r>
      <w:r>
        <w:t xml:space="preserve"> </w:t>
      </w:r>
      <w:r>
        <w:t xml:space="preserve">involves cultivating trust with a diverse clientele, ranging from government contractors to private sector entrepreneurs. This</w:t>
      </w:r>
      <w:r>
        <w:t xml:space="preserve"> </w:t>
      </w:r>
      <w:r>
        <w:rPr>
          <w:bCs/>
          <w:b/>
        </w:rPr>
        <w:t xml:space="preserve">Peer Review Report</w:t>
      </w:r>
      <w:r>
        <w:t xml:space="preserve"> </w:t>
      </w:r>
      <w:r>
        <w:t xml:space="preserve">assesses the subject's interpersonal skills and client retention strategies.</w:t>
      </w:r>
    </w:p>
    <w:p>
      <w:pPr>
        <w:pStyle w:val="BodyText"/>
      </w:pPr>
      <w:r>
        <w:t xml:space="preserve">Feedback from internal stakeholders indicates that the</w:t>
      </w:r>
      <w:r>
        <w:t xml:space="preserve"> </w:t>
      </w:r>
      <w:r>
        <w:rPr>
          <w:bCs/>
          <w:b/>
        </w:rPr>
        <w:t xml:space="preserve">Banker</w:t>
      </w:r>
      <w:r>
        <w:t xml:space="preserve"> </w:t>
      </w:r>
      <w:r>
        <w:t xml:space="preserve">excels in consultative selling. Unlike transactional banking, the subject has successfully adopted a relationship-centric approach, offering tailored financial solutions such as structured trade finance and customized credit facilities. The ability to navigate the cultural nuances of the Delhi business community has been noted as a strong asset. The subject effectively bridges the gap between traditional banking values and the modern, digital-first expectations of the younger demographic in the city.</w:t>
      </w:r>
    </w:p>
    <w:bookmarkEnd w:id="23"/>
    <w:bookmarkStart w:id="24" w:name="digital-transformation-and-adaptability"/>
    <w:p>
      <w:pPr>
        <w:pStyle w:val="Heading2"/>
      </w:pPr>
      <w:r>
        <w:t xml:space="preserve">4. Digital Transformation and Adaptability</w:t>
      </w:r>
    </w:p>
    <w:p>
      <w:pPr>
        <w:pStyle w:val="FirstParagraph"/>
      </w:pPr>
      <w:r>
        <w:t xml:space="preserve">The banking sector in</w:t>
      </w:r>
      <w:r>
        <w:t xml:space="preserve"> </w:t>
      </w:r>
      <w:r>
        <w:rPr>
          <w:bCs/>
          <w:b/>
        </w:rPr>
        <w:t xml:space="preserve">India New Delhi</w:t>
      </w:r>
      <w:r>
        <w:t xml:space="preserve"> </w:t>
      </w:r>
      <w:r>
        <w:t xml:space="preserve">is currently undergoing a rapid digital transformation, driven by the Unified Payments Interface (UPI) and the Account Aggregator framework. This</w:t>
      </w:r>
      <w:r>
        <w:t xml:space="preserve"> </w:t>
      </w:r>
      <w:r>
        <w:rPr>
          <w:bCs/>
          <w:b/>
        </w:rPr>
        <w:t xml:space="preserve">Peer Review Report</w:t>
      </w:r>
      <w:r>
        <w:t xml:space="preserve"> </w:t>
      </w:r>
      <w:r>
        <w:t xml:space="preserve">evaluates how well the</w:t>
      </w:r>
      <w:r>
        <w:t xml:space="preserve"> </w:t>
      </w:r>
      <w:r>
        <w:rPr>
          <w:bCs/>
          <w:b/>
        </w:rPr>
        <w:t xml:space="preserve">Banker</w:t>
      </w:r>
      <w:r>
        <w:t xml:space="preserve"> </w:t>
      </w:r>
      <w:r>
        <w:t xml:space="preserve">has adapted to these technological shifts.</w:t>
      </w:r>
    </w:p>
    <w:p>
      <w:pPr>
        <w:pStyle w:val="BodyText"/>
      </w:pPr>
      <w:r>
        <w:t xml:space="preserve">The subject has shown proactive engagement with the bank's digital ecosystem. Rather than resisting automation, the</w:t>
      </w:r>
      <w:r>
        <w:t xml:space="preserve"> </w:t>
      </w:r>
      <w:r>
        <w:rPr>
          <w:bCs/>
          <w:b/>
        </w:rPr>
        <w:t xml:space="preserve">Banker</w:t>
      </w:r>
      <w:r>
        <w:t xml:space="preserve"> </w:t>
      </w:r>
      <w:r>
        <w:t xml:space="preserve">has utilized digital tools to streamline loan processing times and enhance customer onboarding experiences. The peer review notes that the subject actively educates clients on cybersecurity best practices, a vital service in an era of increasing digital fraud. This adaptability ensures that the branch remains competitive within the highly saturated banking market of the National Capital Region (NCR).</w:t>
      </w:r>
    </w:p>
    <w:bookmarkEnd w:id="24"/>
    <w:bookmarkStart w:id="25"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Banker</w:t>
      </w:r>
      <w:r>
        <w:t xml:space="preserve"> </w:t>
      </w:r>
      <w:r>
        <w:t xml:space="preserve">can enhance their effectiveness in the</w:t>
      </w:r>
      <w:r>
        <w:t xml:space="preserve"> </w:t>
      </w:r>
      <w:r>
        <w:rPr>
          <w:bCs/>
          <w:b/>
        </w:rPr>
        <w:t xml:space="preserve">India New Delhi</w:t>
      </w:r>
      <w:r>
        <w:t xml:space="preserve"> </w:t>
      </w:r>
      <w:r>
        <w:t xml:space="preserve">market:</w:t>
      </w:r>
    </w:p>
    <w:p>
      <w:pPr>
        <w:numPr>
          <w:ilvl w:val="0"/>
          <w:numId w:val="1001"/>
        </w:numPr>
        <w:pStyle w:val="Compact"/>
      </w:pPr>
      <w:r>
        <w:rPr>
          <w:bCs/>
          <w:b/>
        </w:rPr>
        <w:t xml:space="preserve">Stress Management:</w:t>
      </w:r>
      <w:r>
        <w:t xml:space="preserve"> </w:t>
      </w:r>
      <w:r>
        <w:t xml:space="preserve">The high-pressure environment of the Delhi financial district can lead to burnout. The subject is advised to adopt better workload management techniques to maintain consistent service quality during peak business hours.</w:t>
      </w:r>
    </w:p>
    <w:p>
      <w:pPr>
        <w:numPr>
          <w:ilvl w:val="0"/>
          <w:numId w:val="1001"/>
        </w:numPr>
        <w:pStyle w:val="Compact"/>
      </w:pPr>
      <w:r>
        <w:rPr>
          <w:bCs/>
          <w:b/>
        </w:rPr>
        <w:t xml:space="preserve">Cross-Departmental Collaboration:</w:t>
      </w:r>
      <w:r>
        <w:t xml:space="preserve"> </w:t>
      </w:r>
      <w:r>
        <w:t xml:space="preserve">While individual performance is strong, there is room for improvement in collaborating with the risk management and credit analysis teams. Enhanced communication will lead to faster approval cycles for complex credit requests.</w:t>
      </w:r>
    </w:p>
    <w:p>
      <w:pPr>
        <w:numPr>
          <w:ilvl w:val="0"/>
          <w:numId w:val="1001"/>
        </w:numPr>
        <w:pStyle w:val="Compact"/>
      </w:pPr>
      <w:r>
        <w:rPr>
          <w:bCs/>
          <w:b/>
        </w:rPr>
        <w:t xml:space="preserve">Advanced Financial Modeling:</w:t>
      </w:r>
      <w:r>
        <w:t xml:space="preserve"> </w:t>
      </w:r>
      <w:r>
        <w:t xml:space="preserve">To better serve the corporate sector in New Delhi, the</w:t>
      </w:r>
      <w:r>
        <w:t xml:space="preserve"> </w:t>
      </w:r>
      <w:r>
        <w:rPr>
          <w:bCs/>
          <w:b/>
        </w:rPr>
        <w:t xml:space="preserve">Banker</w:t>
      </w:r>
      <w:r>
        <w:t xml:space="preserve"> </w:t>
      </w:r>
      <w:r>
        <w:t xml:space="preserve">should pursue advanced training in financial modeling and risk assessment to provide more robust advisory services.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Banker</w:t>
      </w:r>
      <w:r>
        <w:t xml:space="preserve"> </w:t>
      </w:r>
      <w:r>
        <w:t xml:space="preserve">is a valuable asset to the institution's operations in</w:t>
      </w:r>
      <w:r>
        <w:t xml:space="preserve"> </w:t>
      </w:r>
      <w:r>
        <w:rPr>
          <w:bCs/>
          <w:b/>
        </w:rPr>
        <w:t xml:space="preserve">India New Delhi</w:t>
      </w:r>
      <w:r>
        <w:t xml:space="preserve">. The subject demonstrates a strong command of regulatory requirements, a client-first mindset, and a willingness to embrace digital innovation. The recommendations outlined above are intended to support the subject's professional growth and ensure continued alignment with the bank's strategic goals.</w:t>
      </w:r>
    </w:p>
    <w:p>
      <w:pPr>
        <w:pStyle w:val="BodyText"/>
      </w:pPr>
      <w:r>
        <w:t xml:space="preserve">It is recommended that the subject be eligible for the next tier of professional development programs and considered for leadership responsibilities within the branch network. Continued monitoring of the areas for improvement will be conducted in the subsequent review cycle.</w:t>
      </w:r>
    </w:p>
    <w:p>
      <w:pPr>
        <w:pStyle w:val="BodyText"/>
      </w:pPr>
      <w:r>
        <w:rPr>
          <w:bCs/>
          <w:b/>
        </w:rPr>
        <w:t xml:space="preserve">Lead Peer Reviewer</w:t>
      </w:r>
      <w:r>
        <w:br/>
      </w:r>
      <w:r>
        <w:t xml:space="preserve">Senior Operations Manager</w:t>
      </w:r>
    </w:p>
    <w:p>
      <w:pPr>
        <w:pStyle w:val="BodyText"/>
      </w:pPr>
      <w:r>
        <w:rPr>
          <w:bCs/>
          <w:b/>
        </w:rPr>
        <w:t xml:space="preserve">Subject Acknowledgement</w:t>
      </w:r>
      <w:r>
        <w:br/>
      </w:r>
      <w:r>
        <w:t xml:space="preserve">Banker</w:t>
      </w:r>
    </w:p>
    <w:p>
      <w:pPr>
        <w:pStyle w:val="BodyText"/>
      </w:pPr>
      <w:r>
        <w:t xml:space="preserve">© 2023 Internal Banking Operations. Confidential Document. For use within India New Delhi Branch Network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