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Performance Assessment</w:t>
      </w:r>
    </w:p>
    <w:p>
      <w:pPr>
        <w:pStyle w:val="BodyText"/>
      </w:pPr>
      <w:r>
        <w:rPr>
          <w:bCs/>
          <w:b/>
        </w:rPr>
        <w:t xml:space="preserve">Role:</w:t>
      </w:r>
      <w:r>
        <w:t xml:space="preserve"> </w:t>
      </w:r>
      <w:r>
        <w:t xml:space="preserve">Banker</w:t>
      </w:r>
    </w:p>
    <w:bookmarkEnd w:id="20"/>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w:t>
      </w:r>
    </w:p>
    <w:p>
      <w:pPr>
        <w:pStyle w:val="BodyText"/>
      </w:pPr>
      <w:r>
        <w:rPr>
          <w:bCs/>
          <w:b/>
        </w:rPr>
        <w:t xml:space="preserve">Location:</w:t>
      </w:r>
      <w:r>
        <w:t xml:space="preserve"> </w:t>
      </w:r>
      <w:r>
        <w:t xml:space="preserve">Indonesia Jakarta (Central Business District Branch)</w:t>
      </w:r>
    </w:p>
    <w:p>
      <w:pPr>
        <w:pStyle w:val="BodyText"/>
      </w:pPr>
      <w:r>
        <w:rPr>
          <w:bCs/>
          <w:b/>
        </w:rPr>
        <w:t xml:space="preserve">Reviewer:</w:t>
      </w:r>
      <w:r>
        <w:t xml:space="preserve"> </w:t>
      </w:r>
      <w:r>
        <w:t xml:space="preserve">Senior Relationship Manager</w:t>
      </w:r>
    </w:p>
    <w:p>
      <w:pPr>
        <w:pStyle w:val="BodyText"/>
      </w:pPr>
      <w:r>
        <w:rPr>
          <w:bCs/>
          <w:b/>
        </w:rPr>
        <w:t xml:space="preserve">Reviewee:</w:t>
      </w:r>
      <w:r>
        <w:t xml:space="preserve"> </w:t>
      </w:r>
      <w:r>
        <w:t xml:space="preserve">[Banker Name Redacted]</w:t>
      </w:r>
    </w:p>
    <w:p>
      <w:pPr>
        <w:pStyle w:val="BodyText"/>
      </w:pPr>
      <w:r>
        <w:rPr>
          <w:bCs/>
          <w:b/>
        </w:rPr>
        <w:t xml:space="preserve">Department:</w:t>
      </w:r>
      <w:r>
        <w:t xml:space="preserve"> </w:t>
      </w:r>
      <w:r>
        <w:t xml:space="preserve">Corporate Banking &amp; Trade Finance</w:t>
      </w:r>
    </w:p>
    <w:bookmarkStart w:id="21" w:name="executive-summary"/>
    <w:p>
      <w:pPr>
        <w:pStyle w:val="Heading2"/>
      </w:pPr>
      <w:r>
        <w:t xml:space="preserve">1. Executive Summary</w:t>
      </w:r>
    </w:p>
    <w:p>
      <w:pPr>
        <w:pStyle w:val="FirstParagraph"/>
      </w:pPr>
      <w:r>
        <w:t xml:space="preserve">This Peer Review Report serves as a comprehensive evaluation of the professional conduct, technical proficiency, and strategic alignment of the subject Banker operating within the dynamic financial landscape of Indonesia Jakarta. As the financial capital of the nation, Jakarta presents unique challenges and opportunities, ranging from high-volume corporate transactions to complex regulatory compliance requirements mandated by Bank Indonesia and OJK (Otoritas Jasa Keuangan). This report assesses the Banker's ability to navigate these specific local conditions while maintaining the highest standards of international banking excellence.</w:t>
      </w:r>
    </w:p>
    <w:p>
      <w:pPr>
        <w:pStyle w:val="BodyText"/>
      </w:pPr>
      <w:r>
        <w:t xml:space="preserve">The review focuses on the Banker's performance over the last quarter, highlighting their contribution to client acquisition, risk management, and team collaboration. The findings indicate a strong alignment with the bank's strategic goals, particularly in the area of digital transformation and local market penetration.</w:t>
      </w:r>
    </w:p>
    <w:bookmarkEnd w:id="21"/>
    <w:bookmarkStart w:id="22" w:name="X259e2fc8e98baa078ec91f62d243f323501c0eb"/>
    <w:p>
      <w:pPr>
        <w:pStyle w:val="Heading2"/>
      </w:pPr>
      <w:r>
        <w:t xml:space="preserve">2. Technical Competency and Market Knowledge</w:t>
      </w:r>
    </w:p>
    <w:p>
      <w:pPr>
        <w:pStyle w:val="FirstParagraph"/>
      </w:pPr>
      <w:r>
        <w:t xml:space="preserve">A critical aspect of this Peer Review Report is the assessment of the Banker's technical knowledge. Operating in Indonesia Jakarta requires a nuanced understanding of both local economic indicators and global market trends. The Banker has demonstrated exceptional proficiency in trade finance, a sector vital to Jakarta's status as a major port and logistics hub.</w:t>
      </w:r>
    </w:p>
    <w:p>
      <w:pPr>
        <w:pStyle w:val="BodyText"/>
      </w:pPr>
      <w:r>
        <w:t xml:space="preserve">Specifically, the Banker has shown a deep understanding of the local regulatory framework. Their ability to interpret and apply the latest directives from Bank Indonesia regarding foreign exchange controls and liquidity ratios has been instrumental in preventing compliance breaches. Furthermore, the Banker has effectively utilized this knowledge to advise clients on optimizing their cash flow structures within the Indonesian market.</w:t>
      </w:r>
    </w:p>
    <w:p>
      <w:pPr>
        <w:numPr>
          <w:ilvl w:val="0"/>
          <w:numId w:val="1001"/>
        </w:numPr>
        <w:pStyle w:val="Compact"/>
      </w:pPr>
      <w:r>
        <w:rPr>
          <w:bCs/>
          <w:b/>
        </w:rPr>
        <w:t xml:space="preserve">Regulatory Compliance:</w:t>
      </w:r>
      <w:r>
        <w:t xml:space="preserve"> </w:t>
      </w:r>
      <w:r>
        <w:t xml:space="preserve">Maintained a 100% compliance rate with internal audit checks regarding Anti-Money Laundering (AML) and Know Your Customer (KYC) protocols.</w:t>
      </w:r>
    </w:p>
    <w:p>
      <w:pPr>
        <w:numPr>
          <w:ilvl w:val="0"/>
          <w:numId w:val="1001"/>
        </w:numPr>
        <w:pStyle w:val="Compact"/>
      </w:pPr>
      <w:r>
        <w:rPr>
          <w:bCs/>
          <w:b/>
        </w:rPr>
        <w:t xml:space="preserve">Product Knowledge:</w:t>
      </w:r>
      <w:r>
        <w:t xml:space="preserve"> </w:t>
      </w:r>
      <w:r>
        <w:t xml:space="preserve">Demonstrated advanced expertise in structuring syndicated loans for local infrastructure projects.</w:t>
      </w:r>
    </w:p>
    <w:p>
      <w:pPr>
        <w:numPr>
          <w:ilvl w:val="0"/>
          <w:numId w:val="1001"/>
        </w:numPr>
        <w:pStyle w:val="Compact"/>
      </w:pPr>
      <w:r>
        <w:rPr>
          <w:bCs/>
          <w:b/>
        </w:rPr>
        <w:t xml:space="preserve">Digital Literacy:</w:t>
      </w:r>
      <w:r>
        <w:t xml:space="preserve"> </w:t>
      </w:r>
      <w:r>
        <w:t xml:space="preserve">Successfully migrated 85% of assigned retail clients to the bank's new mobile banking platform, aligning with the bank's digital-first strategy in Jakarta.</w:t>
      </w:r>
    </w:p>
    <w:bookmarkEnd w:id="22"/>
    <w:bookmarkStart w:id="23" w:name="client-relationship-management"/>
    <w:p>
      <w:pPr>
        <w:pStyle w:val="Heading2"/>
      </w:pPr>
      <w:r>
        <w:t xml:space="preserve">3. Client Relationship Management</w:t>
      </w:r>
    </w:p>
    <w:p>
      <w:pPr>
        <w:pStyle w:val="FirstParagraph"/>
      </w:pPr>
      <w:r>
        <w:t xml:space="preserve">In the competitive banking sector of Indonesia Jakarta, relationship management is paramount. This Peer Review Report evaluates the Banker's interpersonal skills and their ability to build trust with a diverse clientele, ranging from multinational corporations to local SMEs (Small and Medium Enterprises).</w:t>
      </w:r>
    </w:p>
    <w:p>
      <w:pPr>
        <w:pStyle w:val="BodyText"/>
      </w:pPr>
      <w:r>
        <w:t xml:space="preserve">The Banker has exhibited a high degree of cultural intelligence, which is essential when dealing with stakeholders in Jakarta. They have successfully navigated the hierarchical nature of many Indonesian corporate structures, ensuring that decision-makers are engaged appropriately. Feedback from clients indicates that the Banker is responsive, empathetic, and solution-oriented.</w:t>
      </w:r>
    </w:p>
    <w:p>
      <w:pPr>
        <w:pStyle w:val="BodyText"/>
      </w:pPr>
      <w:r>
        <w:t xml:space="preserve">Notably, the Banker played a key role in retaining a major manufacturing client who was considering moving their operations to a competitor. By restructuring the client's working capital facilities to better suit the local supply chain dynamics, the Banker not only retained the account but increased the bank's share of wallet by 15%.</w:t>
      </w:r>
    </w:p>
    <w:bookmarkEnd w:id="23"/>
    <w:bookmarkStart w:id="24" w:name="X31414d35f3482a253123edd0105a35274a0db27"/>
    <w:p>
      <w:pPr>
        <w:pStyle w:val="Heading2"/>
      </w:pPr>
      <w:r>
        <w:t xml:space="preserve">4. Risk Management and Operational Excellence</w:t>
      </w:r>
    </w:p>
    <w:p>
      <w:pPr>
        <w:pStyle w:val="FirstParagraph"/>
      </w:pPr>
      <w:r>
        <w:t xml:space="preserve">Risk management is a cornerstone of banking, and this Peer Review Report places significant emphasis on the Banker's approach to credit risk and operational integrity. The Banker has consistently demonstrated a prudent approach to lending, ensuring that all credit proposals are thoroughly vetted against the bank's risk appetite.</w:t>
      </w:r>
    </w:p>
    <w:p>
      <w:pPr>
        <w:pStyle w:val="BodyText"/>
      </w:pPr>
      <w:r>
        <w:t xml:space="preserve">In the context of Indonesia Jakarta, where economic volatility can occur, the Banker has shown foresight in stress-testing loan portfolios. Their proactive identification of potential credit risks in the retail property sector allowed the bank to mitigate losses before they materialized. Additionally, the Banker has maintained excellent documentation practices, ensuring that all transaction records are accurate and readily available for regulatory inspections.</w:t>
      </w:r>
    </w:p>
    <w:bookmarkEnd w:id="24"/>
    <w:bookmarkStart w:id="25" w:name="team-collaboration-and-leadership"/>
    <w:p>
      <w:pPr>
        <w:pStyle w:val="Heading2"/>
      </w:pPr>
      <w:r>
        <w:t xml:space="preserve">5. Team Collaboration and Leadership</w:t>
      </w:r>
    </w:p>
    <w:p>
      <w:pPr>
        <w:pStyle w:val="FirstParagraph"/>
      </w:pPr>
      <w:r>
        <w:t xml:space="preserve">Banking is a collaborative endeavor, and this Peer Review Report assesses the Banker's contribution to the team environment. The Banker has been recognized as a supportive colleague who actively shares knowledge and assists junior staff members. Their willingness to mentor new hires on the intricacies of the Jakarta market has been particularly valuable.</w:t>
      </w:r>
    </w:p>
    <w:p>
      <w:pPr>
        <w:pStyle w:val="BodyText"/>
      </w:pPr>
      <w:r>
        <w:t xml:space="preserve">The Banker has also demonstrated leadership qualities by taking the initiative to lead cross-functional projects. For example, they coordinated between the IT department and the front office to streamline the loan approval process, reducing turnaround time by 20%. This collaborative spirit has fostered a positive work environment and enhanced overall team productivity.</w:t>
      </w:r>
    </w:p>
    <w:bookmarkEnd w:id="25"/>
    <w:bookmarkStart w:id="26" w:name="areas-for-improvement"/>
    <w:p>
      <w:pPr>
        <w:pStyle w:val="Heading2"/>
      </w:pPr>
      <w:r>
        <w:t xml:space="preserve">6. Areas for Improvement</w:t>
      </w:r>
    </w:p>
    <w:p>
      <w:pPr>
        <w:pStyle w:val="FirstParagraph"/>
      </w:pPr>
      <w:r>
        <w:t xml:space="preserve">While the Banker's performance is commendable, this Peer Review Report identifies areas for further development. First, there is an opportunity to enhance skills in sustainable finance. As Indonesia Jakarta moves towards greener initiatives, the Banker should deepen their knowledge of green bonds and ESG (Environmental, Social, and Governance) criteria to better serve clients in this growing sector.</w:t>
      </w:r>
    </w:p>
    <w:p>
      <w:pPr>
        <w:pStyle w:val="BodyText"/>
      </w:pPr>
      <w:r>
        <w:t xml:space="preserve">Second, the Banker could benefit from improving their public speaking skills. While their one-on-one client interactions are excellent, presenting complex financial strategies to large groups requires more confidence and clarity.</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Banker is a high-performing professional who adds significant value to the organization. Their technical expertise, client-centric approach, and commitment to compliance make them an asset to the bank's operations in Indonesia Jakarta.</w:t>
      </w:r>
    </w:p>
    <w:p>
      <w:pPr>
        <w:pStyle w:val="BodyText"/>
      </w:pPr>
      <w:r>
        <w:t xml:space="preserve">It is recommended that the Banker be considered for a promotion to Senior Banker, contingent upon the completion of advanced training in sustainable finance. Continued support in developing leadership and presentation skills will further enhance their career trajectory.</w:t>
      </w:r>
    </w:p>
    <w:p>
      <w:pPr>
        <w:pStyle w:val="BodyText"/>
      </w:pPr>
      <w:r>
        <w:rPr>
          <w:bCs/>
          <w:b/>
        </w:rPr>
        <w:t xml:space="preserve">Overall Performance Rating:</w:t>
      </w:r>
      <w:r>
        <w:t xml:space="preserve"> </w:t>
      </w:r>
      <w:r>
        <w:t xml:space="preserve">Exceeds Expectations</w:t>
      </w:r>
      <w:r>
        <w:br/>
      </w:r>
      <w:r>
        <w:rPr>
          <w:bCs/>
          <w:b/>
        </w:rPr>
        <w:t xml:space="preserve">Next Review Date:</w:t>
      </w:r>
      <w:r>
        <w:t xml:space="preserve"> </w:t>
      </w:r>
      <w:r>
        <w:t xml:space="preserve">January 2024</w:t>
      </w:r>
    </w:p>
    <w:p>
      <w:pPr>
        <w:pStyle w:val="BodyText"/>
      </w:pPr>
      <w:r>
        <w:rPr>
          <w:bCs/>
          <w:b/>
        </w:rPr>
        <w:t xml:space="preserve">Reviewer Signature</w:t>
      </w:r>
      <w:r>
        <w:br/>
      </w:r>
      <w:r>
        <w:t xml:space="preserve">Senior Relationship Manager</w:t>
      </w:r>
    </w:p>
    <w:p>
      <w:pPr>
        <w:pStyle w:val="BodyText"/>
      </w:pPr>
      <w:r>
        <w:rPr>
          <w:bCs/>
          <w:b/>
        </w:rPr>
        <w:t xml:space="preserve">Reviewee Signature</w:t>
      </w:r>
      <w:r>
        <w:br/>
      </w:r>
      <w:r>
        <w:t xml:space="preserve">Banker</w:t>
      </w:r>
    </w:p>
    <w:p>
      <w:pPr>
        <w:pStyle w:val="BodyText"/>
      </w:pPr>
      <w:r>
        <w:t xml:space="preserve">Confidential Document - Internal Use Only</w:t>
      </w:r>
      <w:r>
        <w:br/>
      </w:r>
      <w:r>
        <w:t xml:space="preserve">Banking Operations Division - Indonesia Jakarta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Assessment</dc:title>
  <dc:creator/>
  <dc:language>en</dc:language>
  <cp:keywords/>
  <dcterms:created xsi:type="dcterms:W3CDTF">2026-10-10T04:17:39Z</dcterms:created>
  <dcterms:modified xsi:type="dcterms:W3CDTF">2026-10-10T04:17:39Z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