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Role</w:t>
      </w:r>
      <w:r>
        <w:t xml:space="preserve"> </w:t>
      </w:r>
      <w:r>
        <w:t xml:space="preserve">in</w:t>
      </w:r>
      <w:r>
        <w:t xml:space="preserve"> </w:t>
      </w:r>
      <w:r>
        <w:t xml:space="preserve">Iran</w:t>
      </w:r>
      <w:r>
        <w:t xml:space="preserve"> </w:t>
      </w:r>
      <w:r>
        <w:t xml:space="preserve">Tehran</w:t>
      </w:r>
    </w:p>
    <w:bookmarkStart w:id="29" w:name="Xdb6c403d5b07d6f772a42fe2676e342367868c2"/>
    <w:p>
      <w:pPr>
        <w:pStyle w:val="Heading1"/>
      </w:pPr>
      <w:r>
        <w:t xml:space="preserve">Peer Review Report: Professional Competency and Operational Efficacy of the Banker Role in Iran Tehran</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Evaluation of Banker Performance and Strategic Alignment</w:t>
      </w:r>
    </w:p>
    <w:p>
      <w:pPr>
        <w:pStyle w:val="BodyText"/>
      </w:pPr>
      <w:r>
        <w:rPr>
          <w:bCs/>
          <w:b/>
        </w:rPr>
        <w:t xml:space="preserve">Location Context:</w:t>
      </w:r>
      <w:r>
        <w:t xml:space="preserve"> </w:t>
      </w:r>
      <w:r>
        <w:t xml:space="preserve">Iran Tehran Financial District</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Financial Oversight Committee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professional standards, operational capabilities, and strategic contributions of the</w:t>
      </w:r>
      <w:r>
        <w:t xml:space="preserve"> </w:t>
      </w:r>
      <w:r>
        <w:rPr>
          <w:bCs/>
          <w:b/>
        </w:rPr>
        <w:t xml:space="preserve">Banker</w:t>
      </w:r>
      <w:r>
        <w:t xml:space="preserve"> </w:t>
      </w:r>
      <w:r>
        <w:t xml:space="preserve">role within the specific economic and regulatory landscape of</w:t>
      </w:r>
      <w:r>
        <w:t xml:space="preserve"> </w:t>
      </w:r>
      <w:r>
        <w:rPr>
          <w:bCs/>
          <w:b/>
        </w:rPr>
        <w:t xml:space="preserve">Iran Tehran</w:t>
      </w:r>
      <w:r>
        <w:t xml:space="preserve">. The review aims to evaluate how effectively banking professionals in this region navigate complex financial regulations, manage risk, and serve the diverse needs of clients in one of the Middle East's most dynamic financial hubs. The findings highlight both the exceptional resilience of the local banking workforce and the critical areas requiring adaptation to global and local shifts.</w:t>
      </w:r>
    </w:p>
    <w:bookmarkEnd w:id="20"/>
    <w:bookmarkStart w:id="21" w:name="introduction-and-contextual-background"/>
    <w:p>
      <w:pPr>
        <w:pStyle w:val="Heading2"/>
      </w:pPr>
      <w:r>
        <w:t xml:space="preserve">2. Introduction and Contextual Background</w:t>
      </w:r>
    </w:p>
    <w:p>
      <w:pPr>
        <w:pStyle w:val="FirstParagraph"/>
      </w:pPr>
      <w:r>
        <w:t xml:space="preserve">The financial sector in</w:t>
      </w:r>
      <w:r>
        <w:t xml:space="preserve"> </w:t>
      </w:r>
      <w:r>
        <w:rPr>
          <w:bCs/>
          <w:b/>
        </w:rPr>
        <w:t xml:space="preserve">Iran Tehran</w:t>
      </w:r>
      <w:r>
        <w:t xml:space="preserve"> </w:t>
      </w:r>
      <w:r>
        <w:t xml:space="preserve">operates under a unique set of macroeconomic conditions, characterized by fluctuating currency values, international sanctions, and a robust domestic market. In this environment, the role of the</w:t>
      </w:r>
      <w:r>
        <w:t xml:space="preserve"> </w:t>
      </w:r>
      <w:r>
        <w:rPr>
          <w:bCs/>
          <w:b/>
        </w:rPr>
        <w:t xml:space="preserve">Banker</w:t>
      </w:r>
      <w:r>
        <w:t xml:space="preserve"> </w:t>
      </w:r>
      <w:r>
        <w:t xml:space="preserve">extends far beyond traditional transactional duties. This</w:t>
      </w:r>
      <w:r>
        <w:t xml:space="preserve"> </w:t>
      </w:r>
      <w:r>
        <w:rPr>
          <w:bCs/>
          <w:b/>
        </w:rPr>
        <w:t xml:space="preserve">Peer Review Report</w:t>
      </w:r>
      <w:r>
        <w:t xml:space="preserve"> </w:t>
      </w:r>
      <w:r>
        <w:t xml:space="preserve">examines the multifaceted responsibilities undertaken by bankers in Tehran, focusing on their ability to maintain financial stability, ensure regulatory compliance, and foster economic growth amidst uncertainty.</w:t>
      </w:r>
    </w:p>
    <w:p>
      <w:pPr>
        <w:pStyle w:val="BodyText"/>
      </w:pPr>
      <w:r>
        <w:t xml:space="preserve">The review process involved analyzing performance metrics, client satisfaction surveys, compliance records, and peer feedback from leading financial institutions in Tehran. The objective is to provide a factual, unbiased evaluation that can guide professional development and institutional policy.</w:t>
      </w:r>
    </w:p>
    <w:bookmarkEnd w:id="21"/>
    <w:bookmarkStart w:id="22" w:name="X101ecc4296dd6393e0a669a519e77b87c8106e0"/>
    <w:p>
      <w:pPr>
        <w:pStyle w:val="Heading2"/>
      </w:pPr>
      <w:r>
        <w:t xml:space="preserve">3. Regulatory Compliance and Risk Management</w:t>
      </w:r>
    </w:p>
    <w:p>
      <w:pPr>
        <w:pStyle w:val="FirstParagraph"/>
      </w:pPr>
      <w:r>
        <w:t xml:space="preserve">A primary focus of this</w:t>
      </w:r>
      <w:r>
        <w:t xml:space="preserve"> </w:t>
      </w:r>
      <w:r>
        <w:rPr>
          <w:bCs/>
          <w:b/>
        </w:rPr>
        <w:t xml:space="preserve">Peer Review Report</w:t>
      </w:r>
      <w:r>
        <w:t xml:space="preserve"> </w:t>
      </w:r>
      <w:r>
        <w:t xml:space="preserve">is the adherence to regulatory frameworks. In</w:t>
      </w:r>
      <w:r>
        <w:t xml:space="preserve"> </w:t>
      </w:r>
      <w:r>
        <w:rPr>
          <w:bCs/>
          <w:b/>
        </w:rPr>
        <w:t xml:space="preserve">Iran Tehran</w:t>
      </w:r>
      <w:r>
        <w:t xml:space="preserve">, the Central Bank of Iran imposes strict guidelines to manage inflation and currency stability. The</w:t>
      </w:r>
      <w:r>
        <w:t xml:space="preserve"> </w:t>
      </w:r>
      <w:r>
        <w:rPr>
          <w:bCs/>
          <w:b/>
        </w:rPr>
        <w:t xml:space="preserve">Banker</w:t>
      </w:r>
      <w:r>
        <w:t xml:space="preserve"> </w:t>
      </w:r>
      <w:r>
        <w:t xml:space="preserve">is evaluated on their proficiency in navigating these regulations.</w:t>
      </w:r>
    </w:p>
    <w:p>
      <w:pPr>
        <w:numPr>
          <w:ilvl w:val="0"/>
          <w:numId w:val="1001"/>
        </w:numPr>
        <w:pStyle w:val="Compact"/>
      </w:pPr>
      <w:r>
        <w:rPr>
          <w:bCs/>
          <w:b/>
        </w:rPr>
        <w:t xml:space="preserve">Compliance Adherence:</w:t>
      </w:r>
      <w:r>
        <w:t xml:space="preserve"> </w:t>
      </w:r>
      <w:r>
        <w:t xml:space="preserve">Bankers in Tehran demonstrate a high level of diligence in following local banking laws. The review notes that professionals are well-versed in anti-money laundering (AML) protocols specific to the region.</w:t>
      </w:r>
    </w:p>
    <w:p>
      <w:pPr>
        <w:numPr>
          <w:ilvl w:val="0"/>
          <w:numId w:val="1001"/>
        </w:numPr>
        <w:pStyle w:val="Compact"/>
      </w:pPr>
      <w:r>
        <w:rPr>
          <w:bCs/>
          <w:b/>
        </w:rPr>
        <w:t xml:space="preserve">Risk Mitigation:</w:t>
      </w:r>
      <w:r>
        <w:t xml:space="preserve"> </w:t>
      </w:r>
      <w:r>
        <w:t xml:space="preserve">Given the economic volatility, the ability of the</w:t>
      </w:r>
      <w:r>
        <w:t xml:space="preserve"> </w:t>
      </w:r>
      <w:r>
        <w:rPr>
          <w:bCs/>
          <w:b/>
        </w:rPr>
        <w:t xml:space="preserve">Banker</w:t>
      </w:r>
      <w:r>
        <w:t xml:space="preserve"> </w:t>
      </w:r>
      <w:r>
        <w:t xml:space="preserve">to assess credit risk and market risk is paramount. The report finds that senior bankers in Tehran have developed sophisticated risk assessment models tailored to local market conditions.</w:t>
      </w:r>
    </w:p>
    <w:p>
      <w:pPr>
        <w:numPr>
          <w:ilvl w:val="0"/>
          <w:numId w:val="1001"/>
        </w:numPr>
        <w:pStyle w:val="Compact"/>
      </w:pPr>
      <w:r>
        <w:rPr>
          <w:bCs/>
          <w:b/>
        </w:rPr>
        <w:t xml:space="preserve">Sanctions Awareness:</w:t>
      </w:r>
      <w:r>
        <w:t xml:space="preserve"> </w:t>
      </w:r>
      <w:r>
        <w:t xml:space="preserve">A critical aspect of the role in this context is understanding the implications of international sanctions. The</w:t>
      </w:r>
      <w:r>
        <w:t xml:space="preserve"> </w:t>
      </w:r>
      <w:r>
        <w:rPr>
          <w:bCs/>
          <w:b/>
        </w:rPr>
        <w:t xml:space="preserve">Peer Review Report</w:t>
      </w:r>
      <w:r>
        <w:t xml:space="preserve"> </w:t>
      </w:r>
      <w:r>
        <w:t xml:space="preserve">highlights that effective bankers in Tehran maintain rigorous internal controls to prevent inadvertent violations.</w:t>
      </w:r>
    </w:p>
    <w:bookmarkEnd w:id="22"/>
    <w:bookmarkStart w:id="25" w:name="Xf72dcf2274681c314fa0084de5ab428a3299534"/>
    <w:p>
      <w:pPr>
        <w:pStyle w:val="Heading2"/>
      </w:pPr>
      <w:r>
        <w:t xml:space="preserve">4. Client Relationship Management and Service Quality</w:t>
      </w:r>
    </w:p>
    <w:p>
      <w:pPr>
        <w:pStyle w:val="FirstParagraph"/>
      </w:pPr>
      <w:r>
        <w:t xml:space="preserve">The relationship between the</w:t>
      </w:r>
      <w:r>
        <w:t xml:space="preserve"> </w:t>
      </w:r>
      <w:r>
        <w:rPr>
          <w:bCs/>
          <w:b/>
        </w:rPr>
        <w:t xml:space="preserve">Banker</w:t>
      </w:r>
      <w:r>
        <w:t xml:space="preserve"> </w:t>
      </w:r>
      <w:r>
        <w:t xml:space="preserve">and the client in</w:t>
      </w:r>
      <w:r>
        <w:t xml:space="preserve"> </w:t>
      </w:r>
      <w:r>
        <w:rPr>
          <w:bCs/>
          <w:b/>
        </w:rPr>
        <w:t xml:space="preserve">Iran Tehran</w:t>
      </w:r>
      <w:r>
        <w:t xml:space="preserve"> </w:t>
      </w:r>
      <w:r>
        <w:t xml:space="preserve">is deeply rooted in trust and personal interaction. This</w:t>
      </w:r>
      <w:r>
        <w:t xml:space="preserve"> </w:t>
      </w:r>
      <w:r>
        <w:rPr>
          <w:bCs/>
          <w:b/>
        </w:rPr>
        <w:t xml:space="preserve">Peer Review Report</w:t>
      </w:r>
      <w:r>
        <w:t xml:space="preserve"> </w:t>
      </w:r>
      <w:r>
        <w:t xml:space="preserve">assesses the quality of these relationships and the service standards maintained.</w:t>
      </w:r>
    </w:p>
    <w:bookmarkStart w:id="23" w:name="cultural-competency"/>
    <w:p>
      <w:pPr>
        <w:pStyle w:val="Heading3"/>
      </w:pPr>
      <w:r>
        <w:t xml:space="preserve">4.1 Cultural Competency</w:t>
      </w:r>
    </w:p>
    <w:p>
      <w:pPr>
        <w:pStyle w:val="FirstParagraph"/>
      </w:pPr>
      <w:r>
        <w:t xml:space="preserve">Bankers in Tehran are expected to possess high cultural intelligence. The review indicates that successful bankers leverage local business customs and etiquette to build long-term relationships. This cultural alignment is a significant competitive advantage in the Tehran market.</w:t>
      </w:r>
    </w:p>
    <w:bookmarkEnd w:id="23"/>
    <w:bookmarkStart w:id="24" w:name="advisory-services"/>
    <w:p>
      <w:pPr>
        <w:pStyle w:val="Heading3"/>
      </w:pPr>
      <w:r>
        <w:t xml:space="preserve">4.2 Advisory Services</w:t>
      </w:r>
    </w:p>
    <w:p>
      <w:pPr>
        <w:pStyle w:val="FirstParagraph"/>
      </w:pPr>
      <w:r>
        <w:t xml:space="preserve">Beyond basic banking, the</w:t>
      </w:r>
      <w:r>
        <w:t xml:space="preserve"> </w:t>
      </w:r>
      <w:r>
        <w:rPr>
          <w:bCs/>
          <w:b/>
        </w:rPr>
        <w:t xml:space="preserve">Banker</w:t>
      </w:r>
      <w:r>
        <w:t xml:space="preserve"> </w:t>
      </w:r>
      <w:r>
        <w:t xml:space="preserve">in this region often acts as a financial advisor. Clients in</w:t>
      </w:r>
      <w:r>
        <w:t xml:space="preserve"> </w:t>
      </w:r>
      <w:r>
        <w:rPr>
          <w:bCs/>
          <w:b/>
        </w:rPr>
        <w:t xml:space="preserve">Iran Tehran</w:t>
      </w:r>
      <w:r>
        <w:t xml:space="preserve"> </w:t>
      </w:r>
      <w:r>
        <w:t xml:space="preserve">seek guidance on currency exchange, investment in gold or real estate, and savings strategies to hedge against inflation. The</w:t>
      </w:r>
      <w:r>
        <w:t xml:space="preserve"> </w:t>
      </w:r>
      <w:r>
        <w:rPr>
          <w:bCs/>
          <w:b/>
        </w:rPr>
        <w:t xml:space="preserve">Peer Review Report</w:t>
      </w:r>
      <w:r>
        <w:t xml:space="preserve"> </w:t>
      </w:r>
      <w:r>
        <w:t xml:space="preserve">commends bankers who provide transparent, data-driven advice that helps clients preserve wealth.</w:t>
      </w:r>
    </w:p>
    <w:bookmarkEnd w:id="24"/>
    <w:bookmarkEnd w:id="25"/>
    <w:bookmarkStart w:id="26" w:name="Xd24f5f251798ff7f2d04286b5818cd0fc4a8b91"/>
    <w:p>
      <w:pPr>
        <w:pStyle w:val="Heading2"/>
      </w:pPr>
      <w:r>
        <w:t xml:space="preserve">5. Technological Adaptation and Digital Banking</w:t>
      </w:r>
    </w:p>
    <w:p>
      <w:pPr>
        <w:pStyle w:val="FirstParagraph"/>
      </w:pPr>
      <w:r>
        <w:t xml:space="preserve">The financial landscape in</w:t>
      </w:r>
      <w:r>
        <w:t xml:space="preserve"> </w:t>
      </w:r>
      <w:r>
        <w:rPr>
          <w:bCs/>
          <w:b/>
        </w:rPr>
        <w:t xml:space="preserve">Iran Tehran</w:t>
      </w:r>
      <w:r>
        <w:t xml:space="preserve"> </w:t>
      </w:r>
      <w:r>
        <w:t xml:space="preserve">is undergoing rapid digital transformation. This</w:t>
      </w:r>
      <w:r>
        <w:t xml:space="preserve"> </w:t>
      </w:r>
      <w:r>
        <w:rPr>
          <w:bCs/>
          <w:b/>
        </w:rPr>
        <w:t xml:space="preserve">Peer Review Report</w:t>
      </w:r>
      <w:r>
        <w:t xml:space="preserve"> </w:t>
      </w:r>
      <w:r>
        <w:t xml:space="preserve">evaluates how the</w:t>
      </w:r>
      <w:r>
        <w:t xml:space="preserve"> </w:t>
      </w:r>
      <w:r>
        <w:rPr>
          <w:bCs/>
          <w:b/>
        </w:rPr>
        <w:t xml:space="preserve">Banker</w:t>
      </w:r>
      <w:r>
        <w:t xml:space="preserve"> </w:t>
      </w:r>
      <w:r>
        <w:t xml:space="preserve">role is evolving in response to fintech innovations.</w:t>
      </w:r>
    </w:p>
    <w:p>
      <w:pPr>
        <w:numPr>
          <w:ilvl w:val="0"/>
          <w:numId w:val="1002"/>
        </w:numPr>
        <w:pStyle w:val="Compact"/>
      </w:pPr>
      <w:r>
        <w:rPr>
          <w:bCs/>
          <w:b/>
        </w:rPr>
        <w:t xml:space="preserve">Digital Literacy:</w:t>
      </w:r>
      <w:r>
        <w:t xml:space="preserve"> </w:t>
      </w:r>
      <w:r>
        <w:t xml:space="preserve">Bankers are increasingly required to be proficient in digital banking platforms. The review notes a positive trend in the adoption of mobile banking solutions and online transaction systems among banking professionals in Tehran.</w:t>
      </w:r>
    </w:p>
    <w:p>
      <w:pPr>
        <w:numPr>
          <w:ilvl w:val="0"/>
          <w:numId w:val="1002"/>
        </w:numPr>
        <w:pStyle w:val="Compact"/>
      </w:pPr>
      <w:r>
        <w:rPr>
          <w:bCs/>
          <w:b/>
        </w:rPr>
        <w:t xml:space="preserve">Cybersecurity Awareness:</w:t>
      </w:r>
      <w:r>
        <w:t xml:space="preserve"> </w:t>
      </w:r>
      <w:r>
        <w:t xml:space="preserve">With the rise of digital services, cybersecurity is a critical concern. The</w:t>
      </w:r>
      <w:r>
        <w:t xml:space="preserve"> </w:t>
      </w:r>
      <w:r>
        <w:rPr>
          <w:bCs/>
          <w:b/>
        </w:rPr>
        <w:t xml:space="preserve">Banker</w:t>
      </w:r>
      <w:r>
        <w:t xml:space="preserve"> </w:t>
      </w:r>
      <w:r>
        <w:t xml:space="preserve">must be vigilant in protecting client data. The report emphasizes the need for continuous training in cybersecurity best practices.</w:t>
      </w:r>
    </w:p>
    <w:p>
      <w:pPr>
        <w:numPr>
          <w:ilvl w:val="0"/>
          <w:numId w:val="1002"/>
        </w:numPr>
        <w:pStyle w:val="Compact"/>
      </w:pPr>
      <w:r>
        <w:rPr>
          <w:bCs/>
          <w:b/>
        </w:rPr>
        <w:t xml:space="preserve">Hybrid Service Models:</w:t>
      </w:r>
      <w:r>
        <w:t xml:space="preserve"> </w:t>
      </w:r>
      <w:r>
        <w:t xml:space="preserve">The most effective bankers in Tehran are those who seamlessly integrate digital tools with personalized service, offering clients the convenience of technology without sacrificing the human touch.</w:t>
      </w:r>
    </w:p>
    <w:bookmarkEnd w:id="26"/>
    <w:bookmarkStart w:id="27" w:name="challenges-and-areas-for-improvement"/>
    <w:p>
      <w:pPr>
        <w:pStyle w:val="Heading2"/>
      </w:pPr>
      <w:r>
        <w:t xml:space="preserve">6. Challenges and Areas for Improvement</w:t>
      </w:r>
    </w:p>
    <w:p>
      <w:pPr>
        <w:pStyle w:val="FirstParagraph"/>
      </w:pPr>
      <w:r>
        <w:t xml:space="preserve">While the overall performance of bankers in</w:t>
      </w:r>
      <w:r>
        <w:t xml:space="preserve"> </w:t>
      </w:r>
      <w:r>
        <w:rPr>
          <w:bCs/>
          <w:b/>
        </w:rPr>
        <w:t xml:space="preserve">Iran Tehran</w:t>
      </w:r>
      <w:r>
        <w:t xml:space="preserve"> </w:t>
      </w:r>
      <w:r>
        <w:t xml:space="preserve">is commendable, this</w:t>
      </w:r>
      <w:r>
        <w:t xml:space="preserve"> </w:t>
      </w:r>
      <w:r>
        <w:rPr>
          <w:bCs/>
          <w:b/>
        </w:rPr>
        <w:t xml:space="preserve">Peer Review Report</w:t>
      </w:r>
      <w:r>
        <w:t xml:space="preserve"> </w:t>
      </w:r>
      <w:r>
        <w:t xml:space="preserve">identifies several challenges that require attention.</w:t>
      </w:r>
    </w:p>
    <w:p>
      <w:pPr>
        <w:numPr>
          <w:ilvl w:val="0"/>
          <w:numId w:val="1003"/>
        </w:numPr>
        <w:pStyle w:val="Compact"/>
      </w:pPr>
      <w:r>
        <w:rPr>
          <w:bCs/>
          <w:b/>
        </w:rPr>
        <w:t xml:space="preserve">Economic Volatility:</w:t>
      </w:r>
      <w:r>
        <w:t xml:space="preserve"> </w:t>
      </w:r>
      <w:r>
        <w:t xml:space="preserve">The unpredictable nature of the economy places immense pressure on bankers to make accurate forecasts and manage liquidity effectively.</w:t>
      </w:r>
    </w:p>
    <w:p>
      <w:pPr>
        <w:numPr>
          <w:ilvl w:val="0"/>
          <w:numId w:val="1003"/>
        </w:numPr>
        <w:pStyle w:val="Compact"/>
      </w:pPr>
      <w:r>
        <w:rPr>
          <w:bCs/>
          <w:b/>
        </w:rPr>
        <w:t xml:space="preserve">International Isolation:</w:t>
      </w:r>
      <w:r>
        <w:t xml:space="preserve"> </w:t>
      </w:r>
      <w:r>
        <w:t xml:space="preserve">Limited access to global financial networks can hinder certain banking operations. Bankers must find innovative solutions to facilitate cross-border trade within legal boundaries.</w:t>
      </w:r>
    </w:p>
    <w:p>
      <w:pPr>
        <w:numPr>
          <w:ilvl w:val="0"/>
          <w:numId w:val="1003"/>
        </w:numPr>
        <w:pStyle w:val="Compact"/>
      </w:pPr>
      <w:r>
        <w:rPr>
          <w:bCs/>
          <w:b/>
        </w:rPr>
        <w:t xml:space="preserve">Professional Development:</w:t>
      </w:r>
      <w:r>
        <w:t xml:space="preserve"> </w:t>
      </w:r>
      <w:r>
        <w:t xml:space="preserve">There is a need for more structured training programs focused on international banking standards and advanced financial modeling to keep pace with global trends.</w:t>
      </w:r>
    </w:p>
    <w:bookmarkEnd w:id="27"/>
    <w:bookmarkStart w:id="28" w:name="conclusion-and-recommendations"/>
    <w:p>
      <w:pPr>
        <w:pStyle w:val="Heading2"/>
      </w:pPr>
      <w:r>
        <w:t xml:space="preserve">7. Conclusion and Recommendations</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Banker</w:t>
      </w:r>
      <w:r>
        <w:t xml:space="preserve"> </w:t>
      </w:r>
      <w:r>
        <w:t xml:space="preserve">role in</w:t>
      </w:r>
      <w:r>
        <w:t xml:space="preserve"> </w:t>
      </w:r>
      <w:r>
        <w:rPr>
          <w:bCs/>
          <w:b/>
        </w:rPr>
        <w:t xml:space="preserve">Iran Tehran</w:t>
      </w:r>
      <w:r>
        <w:t xml:space="preserve"> </w:t>
      </w:r>
      <w:r>
        <w:t xml:space="preserve">is characterized by resilience, adaptability, and a strong commitment to client service. Despite the challenging economic and regulatory environment, banking professionals in Tehran continue to play a vital role in sustaining the financial system.</w:t>
      </w:r>
    </w:p>
    <w:p>
      <w:pPr>
        <w:pStyle w:val="BodyText"/>
      </w:pPr>
      <w:r>
        <w:rPr>
          <w:bCs/>
          <w:b/>
        </w:rPr>
        <w:t xml:space="preserve">Recommendations:</w:t>
      </w:r>
    </w:p>
    <w:p>
      <w:pPr>
        <w:numPr>
          <w:ilvl w:val="0"/>
          <w:numId w:val="1004"/>
        </w:numPr>
        <w:pStyle w:val="Compact"/>
      </w:pPr>
      <w:r>
        <w:t xml:space="preserve">Enhance training programs focused on risk management and digital banking technologies.</w:t>
      </w:r>
    </w:p>
    <w:p>
      <w:pPr>
        <w:numPr>
          <w:ilvl w:val="0"/>
          <w:numId w:val="1004"/>
        </w:numPr>
        <w:pStyle w:val="Compact"/>
      </w:pPr>
      <w:r>
        <w:t xml:space="preserve">Strengthen internal compliance frameworks to address evolving regulatory requirements.</w:t>
      </w:r>
    </w:p>
    <w:p>
      <w:pPr>
        <w:numPr>
          <w:ilvl w:val="0"/>
          <w:numId w:val="1004"/>
        </w:numPr>
        <w:pStyle w:val="Compact"/>
      </w:pPr>
      <w:r>
        <w:t xml:space="preserve">Promote knowledge sharing and collaboration among bankers in Tehran to foster innovation and best practices.</w:t>
      </w:r>
    </w:p>
    <w:p>
      <w:pPr>
        <w:pStyle w:val="FirstParagraph"/>
      </w:pPr>
      <w:r>
        <w:t xml:space="preserve">By addressing these areas, the banking sector in</w:t>
      </w:r>
      <w:r>
        <w:t xml:space="preserve"> </w:t>
      </w:r>
      <w:r>
        <w:rPr>
          <w:bCs/>
          <w:b/>
        </w:rPr>
        <w:t xml:space="preserve">Iran Tehran</w:t>
      </w:r>
      <w:r>
        <w:t xml:space="preserve"> </w:t>
      </w:r>
      <w:r>
        <w:t xml:space="preserve">can further enhance its stability, efficiency, and contribution to the national economy.</w:t>
      </w:r>
    </w:p>
    <w:bookmarkEnd w:id="28"/>
    <w:p>
      <w:pPr>
        <w:pStyle w:val="BodyText"/>
      </w:pPr>
      <w:r>
        <w:rPr>
          <w:bCs/>
          <w:b/>
        </w:rPr>
        <w:t xml:space="preserve">Prepared by:</w:t>
      </w:r>
      <w:r>
        <w:t xml:space="preserve"> </w:t>
      </w:r>
      <w:r>
        <w:t xml:space="preserve">Financial Peer Review Committee</w:t>
      </w:r>
    </w:p>
    <w:p>
      <w:pPr>
        <w:pStyle w:val="BodyText"/>
      </w:pPr>
      <w:r>
        <w:rPr>
          <w:bCs/>
          <w:b/>
        </w:rPr>
        <w:t xml:space="preserve">Location:</w:t>
      </w:r>
      <w:r>
        <w:t xml:space="preserve"> </w:t>
      </w:r>
      <w:r>
        <w:t xml:space="preserve">Tehran, Iran</w:t>
      </w:r>
    </w:p>
    <w:p>
      <w:pPr>
        <w:pStyle w:val="BodyText"/>
      </w:pPr>
      <w:r>
        <w:rPr>
          <w:bCs/>
          <w:b/>
        </w:rPr>
        <w:t xml:space="preserve">Document Classification:</w:t>
      </w:r>
      <w:r>
        <w:t xml:space="preserve"> </w:t>
      </w:r>
      <w:r>
        <w:t xml:space="preserve">Internal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Role in Iran Tehran</dc:title>
  <dc:creator/>
  <dc:language>en</dc:language>
  <cp:keywords/>
  <dcterms:created xsi:type="dcterms:W3CDTF">2026-10-10T04:25:38Z</dcterms:created>
  <dcterms:modified xsi:type="dcterms:W3CDTF">2026-10-10T04:25:38Z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