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Banker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assess the professional competency, operational efficiency, and ethical adherence of a senior Banker operating within the financial district of Iraq Baghdad. The banking sector in Baghdad is currently undergoing significant transformation, driven by the Central Bank of Iraq's (CBI) regulatory reforms and the increasing demand for digital financial services. This review aims to provide a comprehensive analysis of how the subject Banker navigates these complex local dynamics while maintaining international standards of banking excellence.</w:t>
      </w:r>
    </w:p>
    <w:bookmarkEnd w:id="21"/>
    <w:bookmarkStart w:id="22" w:name="Xf240632a06c7a5abe6622242cef211eca0ac776"/>
    <w:p>
      <w:pPr>
        <w:pStyle w:val="Heading2"/>
      </w:pPr>
      <w:r>
        <w:t xml:space="preserve">2. Contextual Analysis: The Banking Landscape in Iraq Baghdad</w:t>
      </w:r>
    </w:p>
    <w:p>
      <w:pPr>
        <w:pStyle w:val="FirstParagraph"/>
      </w:pPr>
      <w:r>
        <w:t xml:space="preserve">To accurately evaluate the performance of a Banker in this region, one must understand the unique operational environment of Iraq Baghdad. The city serves as the economic hub of the nation, characterized by a high volume of liquidity, a reliance on cash transactions, and a rapidly evolving regulatory framework. The Banker under review operates in a market where trust is paramount, and the ability to navigate both traditional banking practices and modern compliance requirements is critical.</w:t>
      </w:r>
    </w:p>
    <w:p>
      <w:pPr>
        <w:pStyle w:val="BodyText"/>
      </w:pPr>
      <w:r>
        <w:t xml:space="preserve">Furthermore, the geopolitical and economic stability of the region requires a Banker to possess not only technical financial skills but also a deep understanding of local socio-economic factors. This Peer Review Report considers these contextual elements as key performance indicators.</w:t>
      </w:r>
    </w:p>
    <w:bookmarkEnd w:id="22"/>
    <w:bookmarkStart w:id="23" w:name="Xe3e399b95cab6ef56e1e82d1b2cd8483f51b69b"/>
    <w:p>
      <w:pPr>
        <w:pStyle w:val="Heading2"/>
      </w:pPr>
      <w:r>
        <w:t xml:space="preserve">3. Technical Competency and Financial Acumen</w:t>
      </w:r>
    </w:p>
    <w:p>
      <w:pPr>
        <w:pStyle w:val="FirstParagraph"/>
      </w:pPr>
      <w:r>
        <w:t xml:space="preserve">The subject Banker has demonstrated a robust understanding of core banking functions. Throughout the review period, the Banker successfully managed a diverse portfolio of corporate and retail clients within Baghdad. Key observations include:</w:t>
      </w:r>
    </w:p>
    <w:p>
      <w:pPr>
        <w:numPr>
          <w:ilvl w:val="0"/>
          <w:numId w:val="1001"/>
        </w:numPr>
        <w:pStyle w:val="Compact"/>
      </w:pPr>
      <w:r>
        <w:rPr>
          <w:bCs/>
          <w:b/>
        </w:rPr>
        <w:t xml:space="preserve">Loan Portfolio Management:</w:t>
      </w:r>
      <w:r>
        <w:t xml:space="preserve"> </w:t>
      </w:r>
      <w:r>
        <w:t xml:space="preserve">The Banker exhibited strong analytical skills in assessing credit risk, particularly in the context of local market volatility. The non-performing loan ratio for their portfolio remained below the bank's internal threshold, indicating prudent lending practices.</w:t>
      </w:r>
    </w:p>
    <w:p>
      <w:pPr>
        <w:numPr>
          <w:ilvl w:val="0"/>
          <w:numId w:val="1001"/>
        </w:numPr>
        <w:pStyle w:val="Compact"/>
      </w:pPr>
      <w:r>
        <w:rPr>
          <w:bCs/>
          <w:b/>
        </w:rPr>
        <w:t xml:space="preserve">Regulatory Compliance:</w:t>
      </w:r>
      <w:r>
        <w:t xml:space="preserve"> </w:t>
      </w:r>
      <w:r>
        <w:t xml:space="preserve">Adherence to Central Bank of Iraq directives was exemplary. The Banker ensured that all transactions complied with anti-money laundering (AML) and know-your-customer (KYC) regulations, which are strictly enforced in Iraq Baghdad to combat financial illicit activities.</w:t>
      </w:r>
    </w:p>
    <w:p>
      <w:pPr>
        <w:numPr>
          <w:ilvl w:val="0"/>
          <w:numId w:val="1001"/>
        </w:numPr>
        <w:pStyle w:val="Compact"/>
      </w:pPr>
      <w:r>
        <w:rPr>
          <w:bCs/>
          <w:b/>
        </w:rPr>
        <w:t xml:space="preserve">Foreign Exchange Operations:</w:t>
      </w:r>
      <w:r>
        <w:t xml:space="preserve"> </w:t>
      </w:r>
      <w:r>
        <w:t xml:space="preserve">Given the fluctuation of the Iraqi Dinar (IQD) against major currencies, the Banker provided accurate and timely advice to clients regarding foreign exchange rates, mitigating potential losses for corporate clients engaged in import/export activities.</w:t>
      </w:r>
    </w:p>
    <w:bookmarkEnd w:id="23"/>
    <w:bookmarkStart w:id="24" w:name="client-relationship-management"/>
    <w:p>
      <w:pPr>
        <w:pStyle w:val="Heading2"/>
      </w:pPr>
      <w:r>
        <w:t xml:space="preserve">4. Client Relationship Management</w:t>
      </w:r>
    </w:p>
    <w:p>
      <w:pPr>
        <w:pStyle w:val="FirstParagraph"/>
      </w:pPr>
      <w:r>
        <w:t xml:space="preserve">In the cultural context of Iraq Baghdad, personal relationships often play a pivotal role in business transactions. The Banker has shown exceptional ability in building and maintaining long-term relationships with clients.</w:t>
      </w:r>
    </w:p>
    <w:p>
      <w:pPr>
        <w:pStyle w:val="BodyText"/>
      </w:pPr>
      <w:r>
        <w:t xml:space="preserve">Feedback from peer colleagues and client interactions suggests that the Banker is approachable, culturally sensitive, and responsive. The Banker successfully bridged the gap between traditional business expectations and modern banking protocols. This has resulted in a 15% increase in client retention rates within their assigned sector during the review period. The ability to communicate complex financial products in a manner that is accessible to local business owners is a standout strength.</w:t>
      </w:r>
    </w:p>
    <w:bookmarkEnd w:id="24"/>
    <w:bookmarkStart w:id="25" w:name="adaptability-and-digital-transformation"/>
    <w:p>
      <w:pPr>
        <w:pStyle w:val="Heading2"/>
      </w:pPr>
      <w:r>
        <w:t xml:space="preserve">5. Adaptability and Digital Transformation</w:t>
      </w:r>
    </w:p>
    <w:p>
      <w:pPr>
        <w:pStyle w:val="FirstParagraph"/>
      </w:pPr>
      <w:r>
        <w:t xml:space="preserve">The banking sector in Iraq is increasingly moving towards digitalization. This Peer Review Report notes that the Banker has been proactive in adopting new digital banking platforms. The Banker actively encouraged clients to utilize mobile banking and online transaction services, thereby reducing the operational burden on physical branches in Baghdad.</w:t>
      </w:r>
    </w:p>
    <w:p>
      <w:pPr>
        <w:pStyle w:val="BodyText"/>
      </w:pPr>
      <w:r>
        <w:t xml:space="preserve">However, there is room for improvement in training junior staff on these new technologies. While the Banker is personally proficient, the dissemination of this knowledge to the wider team could be more structured to ensure uniform service quality across the branch.</w:t>
      </w:r>
    </w:p>
    <w:bookmarkEnd w:id="25"/>
    <w:bookmarkStart w:id="26" w:name="X4ce211acb8b02978b825403f312638d11fa1afd"/>
    <w:p>
      <w:pPr>
        <w:pStyle w:val="Heading2"/>
      </w:pPr>
      <w:r>
        <w:t xml:space="preserve">6. Ethical Standards and Professional Conduct</w:t>
      </w:r>
    </w:p>
    <w:p>
      <w:pPr>
        <w:pStyle w:val="FirstParagraph"/>
      </w:pPr>
      <w:r>
        <w:t xml:space="preserve">Integrity is the cornerstone of banking, especially in a developing financial market like Iraq Baghdad. The Banker has maintained the highest standards of ethical conduct. There were no reported incidents of misconduct, conflict of interest, or regulatory breaches during the review period. The Banker consistently demonstrated transparency in dealings with both clients and internal stakeholders.</w:t>
      </w:r>
    </w:p>
    <w:bookmarkEnd w:id="26"/>
    <w:bookmarkStart w:id="27" w:name="areas-for-development"/>
    <w:p>
      <w:pPr>
        <w:pStyle w:val="Heading2"/>
      </w:pPr>
      <w:r>
        <w:t xml:space="preserve">7. Areas for Development</w:t>
      </w:r>
    </w:p>
    <w:p>
      <w:pPr>
        <w:pStyle w:val="FirstParagraph"/>
      </w:pPr>
      <w:r>
        <w:t xml:space="preserve">While the overall performance is commendable, this Peer Review Report identifies specific areas for growth:</w:t>
      </w:r>
    </w:p>
    <w:p>
      <w:pPr>
        <w:numPr>
          <w:ilvl w:val="0"/>
          <w:numId w:val="1002"/>
        </w:numPr>
        <w:pStyle w:val="Compact"/>
      </w:pPr>
      <w:r>
        <w:rPr>
          <w:bCs/>
          <w:b/>
        </w:rPr>
        <w:t xml:space="preserve">Strategic Planning:</w:t>
      </w:r>
      <w:r>
        <w:t xml:space="preserve"> </w:t>
      </w:r>
      <w:r>
        <w:t xml:space="preserve">The Banker should focus more on long-term strategic planning rather than reactive problem-solving. Developing a roadmap for portfolio growth over the next three years would be beneficial.</w:t>
      </w:r>
    </w:p>
    <w:p>
      <w:pPr>
        <w:numPr>
          <w:ilvl w:val="0"/>
          <w:numId w:val="1002"/>
        </w:numPr>
        <w:pStyle w:val="Compact"/>
      </w:pPr>
      <w:r>
        <w:rPr>
          <w:bCs/>
          <w:b/>
        </w:rPr>
        <w:t xml:space="preserve">Team Leadership:</w:t>
      </w:r>
      <w:r>
        <w:t xml:space="preserve"> </w:t>
      </w:r>
      <w:r>
        <w:t xml:space="preserve">Enhancing leadership skills to better mentor junior bankers will help build a stronger team capable of handling the increasing demands of the Baghdad market.</w:t>
      </w:r>
    </w:p>
    <w:p>
      <w:pPr>
        <w:numPr>
          <w:ilvl w:val="0"/>
          <w:numId w:val="1002"/>
        </w:numPr>
        <w:pStyle w:val="Compact"/>
      </w:pPr>
      <w:r>
        <w:rPr>
          <w:bCs/>
          <w:b/>
        </w:rPr>
        <w:t xml:space="preserve">Market Analysis:</w:t>
      </w:r>
      <w:r>
        <w:t xml:space="preserve"> </w:t>
      </w:r>
      <w:r>
        <w:t xml:space="preserve">Deepening the analysis of macroeconomic trends in Iraq will allow the Banker to provide more forward-looking advice to clients.</w:t>
      </w:r>
    </w:p>
    <w:bookmarkEnd w:id="27"/>
    <w:bookmarkStart w:id="28" w:name="conclusion-and-recommendations"/>
    <w:p>
      <w:pPr>
        <w:pStyle w:val="Heading2"/>
      </w:pPr>
      <w:r>
        <w:t xml:space="preserve">8. Conclusion and Recommendations</w:t>
      </w:r>
    </w:p>
    <w:p>
      <w:pPr>
        <w:pStyle w:val="FirstParagraph"/>
      </w:pPr>
      <w:r>
        <w:t xml:space="preserve">In conclusion, the Banker under review has performed at a high level, demonstrating technical expertise, cultural competence, and ethical integrity. Their contribution to the bank's operations in Iraq Baghdad has been significant, particularly in maintaining client trust and ensuring regulatory compliance.</w:t>
      </w:r>
    </w:p>
    <w:p>
      <w:pPr>
        <w:pStyle w:val="BodyText"/>
      </w:pPr>
      <w:r>
        <w:t xml:space="preserve">It is recommended that the Banker be considered for a leadership role within the branch, contingent upon addressing the areas for development outlined above. Continued professional development in strategic management and digital banking leadership is advised to further enhance their effectiveness in the dynamic financial landscape of Iraq Baghdad.</w:t>
      </w:r>
    </w:p>
    <w:bookmarkEnd w:id="28"/>
    <w:p>
      <w:pPr>
        <w:pStyle w:val="BodyText"/>
      </w:pPr>
      <w:r>
        <w:rPr>
          <w:bCs/>
          <w:b/>
        </w:rPr>
        <w:t xml:space="preserve">Reviewed By:</w:t>
      </w:r>
    </w:p>
    <w:p>
      <w:pPr>
        <w:pStyle w:val="BodyText"/>
      </w:pPr>
      <w:r>
        <w:t xml:space="preserve">Senior Banking Analyst</w:t>
      </w:r>
    </w:p>
    <w:p>
      <w:pPr>
        <w:pStyle w:val="BodyText"/>
      </w:pPr>
      <w:r>
        <w:t xml:space="preserve">Peer Review Committee</w:t>
      </w:r>
    </w:p>
    <w:p>
      <w:pPr>
        <w:pStyle w:val="BodyText"/>
      </w:pPr>
      <w:r>
        <w:t xml:space="preserve">Baghdad Operations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Iraq Baghdad</dc:title>
  <dc:creator/>
  <dc:language>en</dc:language>
  <cp:keywords/>
  <dcterms:created xsi:type="dcterms:W3CDTF">2026-10-10T03:18:27Z</dcterms:created>
  <dcterms:modified xsi:type="dcterms:W3CDTF">2026-10-10T03:18:27Z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