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in</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t xml:space="preserve">Subject Role:</w:t>
      </w:r>
      <w:r>
        <w:t xml:space="preserve"> </w:t>
      </w:r>
      <w:r>
        <w:t xml:space="preserve">Banker</w:t>
      </w:r>
    </w:p>
    <w:p>
      <w:pPr>
        <w:pStyle w:val="BodyText"/>
      </w:pPr>
      <w:r>
        <w:t xml:space="preserve">Location:</w:t>
      </w:r>
      <w:r>
        <w:t xml:space="preserve"> </w:t>
      </w:r>
      <w:r>
        <w:t xml:space="preserve">Italy Naples</w:t>
      </w:r>
    </w:p>
    <w:p>
      <w:pPr>
        <w:pStyle w:val="BodyText"/>
      </w:pPr>
      <w:r>
        <w:t xml:space="preserve">Date:</w:t>
      </w:r>
      <w:r>
        <w:t xml:space="preserve"> </w:t>
      </w:r>
      <w:r>
        <w:t xml:space="preserve">October 24, 2023</w:t>
      </w:r>
    </w:p>
    <w:p>
      <w:pPr>
        <w:pStyle w:val="BodyText"/>
      </w:pPr>
      <w: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competency, and cultural integration of a Banker operating within the financial district of Italy Naples. The review focuses on the individual's ability to navigate the unique socio-economic landscape of Southern Italy while adhering to international banking standards. The assessment highlights the subject's proficiency in client relationship management, regulatory compliance, and strategic financial advisory within the Neapolitan market.</w:t>
      </w:r>
    </w:p>
    <w:bookmarkEnd w:id="21"/>
    <w:bookmarkStart w:id="22" w:name="X275d679599b0a5a24d6e6a6c0d7a7ac74de05ce"/>
    <w:p>
      <w:pPr>
        <w:pStyle w:val="Heading2"/>
      </w:pPr>
      <w:r>
        <w:t xml:space="preserve">2. Contextual Analysis: The Italy Naples Market</w:t>
      </w:r>
    </w:p>
    <w:p>
      <w:pPr>
        <w:pStyle w:val="FirstParagraph"/>
      </w:pPr>
      <w:r>
        <w:t xml:space="preserve">Banking in Italy Naples presents a distinct set of challenges and opportunities compared to northern financial hubs like Milan. The local economy is characterized by a strong presence of small and medium-sized enterprises (SMEs), a vibrant tourism sector, and a complex web of family-owned businesses. A successful Banker in this region must possess not only financial acumen but also a deep understanding of local business customs and the importance of personal relationships in commerce.</w:t>
      </w:r>
    </w:p>
    <w:p>
      <w:pPr>
        <w:pStyle w:val="BodyText"/>
      </w:pPr>
      <w:r>
        <w:t xml:space="preserve">The reviewed Banker has demonstrated a commendable ability to adapt to this environment. Unlike a purely transactional approach, the subject has embraced the relational banking model prevalent in Naples. This involves frequent face-to-face interactions, a high degree of personal engagement with clients, and an understanding of the informal networks that often drive business decisions in the Campania region.</w:t>
      </w:r>
    </w:p>
    <w:bookmarkEnd w:id="22"/>
    <w:bookmarkStart w:id="23" w:name="X14274ddb9b76bbb9062eedbfa2be44cf802d0ee"/>
    <w:p>
      <w:pPr>
        <w:pStyle w:val="Heading2"/>
      </w:pPr>
      <w:r>
        <w:t xml:space="preserve">3. Technical Competency and Financial Advisory</w:t>
      </w:r>
    </w:p>
    <w:p>
      <w:pPr>
        <w:pStyle w:val="FirstParagraph"/>
      </w:pPr>
      <w:r>
        <w:t xml:space="preserve">From a technical standpoint, the Banker exhibits a strong grasp of credit analysis, risk assessment, and portfolio management. The review indicates that the subject effectively utilizes financial modeling tools to assess the viability of loans for local SMEs, which is critical given the higher risk profile often associated with the Southern Italian market.</w:t>
      </w:r>
    </w:p>
    <w:p>
      <w:pPr>
        <w:pStyle w:val="BodyText"/>
      </w:pPr>
      <w:r>
        <w:t xml:space="preserve">Furthermore, the Banker has shown proficiency in navigating the specific regulatory frameworks imposed by the Bank of Italy and the European Central Bank. Compliance with anti-money laundering (AML) regulations is particularly stringent in Italy, and the subject has maintained impeccable records in this regard. The ability to explain complex financial products in clear, accessible Italian is a significant strength, ensuring that clients fully understand the terms of their financial agreements.</w:t>
      </w:r>
    </w:p>
    <w:bookmarkEnd w:id="23"/>
    <w:bookmarkStart w:id="24" w:name="client-relationship-management"/>
    <w:p>
      <w:pPr>
        <w:pStyle w:val="Heading2"/>
      </w:pPr>
      <w:r>
        <w:t xml:space="preserve">4. Client Relationship Management</w:t>
      </w:r>
    </w:p>
    <w:p>
      <w:pPr>
        <w:pStyle w:val="FirstParagraph"/>
      </w:pPr>
      <w:r>
        <w:t xml:space="preserve">In the context of Italy Naples, trust is the currency of banking. The Peer Review Report notes that the Banker has successfully cultivated a robust client base by prioritizing long-term relationships over short-term gains. The subject’s approach aligns with the local cultural expectation of "fiducia" (trust), where business is often conducted based on personal reputation and reliability.</w:t>
      </w:r>
    </w:p>
    <w:p>
      <w:pPr>
        <w:pStyle w:val="BodyText"/>
      </w:pPr>
      <w:r>
        <w:t xml:space="preserve">Feedback from peers and clients suggests that the Banker is highly responsive and empathetic to the specific needs of Neapolitan businesses. Whether assisting a local artisan with working capital or advising a larger logistics firm on expansion, the subject demonstrates a tailored approach that resonates with the community. This cultural sensitivity is a key differentiator in the competitive banking landscape of Naples.</w:t>
      </w:r>
    </w:p>
    <w:bookmarkEnd w:id="24"/>
    <w:bookmarkStart w:id="25" w:name="areas-for-improvement"/>
    <w:p>
      <w:pPr>
        <w:pStyle w:val="Heading2"/>
      </w:pPr>
      <w:r>
        <w:t xml:space="preserve">5. Areas for Improvement</w:t>
      </w:r>
    </w:p>
    <w:p>
      <w:pPr>
        <w:pStyle w:val="FirstParagraph"/>
      </w:pPr>
      <w:r>
        <w:t xml:space="preserve">While the performance is largely positive, the review identifies areas for growth. First, there is an opportunity to further integrate digital banking solutions into the client experience. While personal interaction is valued in Naples, younger entrepreneurs and tech-savvy clients increasingly expect seamless digital platforms. The Banker should focus on bridging the gap between traditional relationship banking and modern fintech innovations.</w:t>
      </w:r>
    </w:p>
    <w:p>
      <w:pPr>
        <w:pStyle w:val="BodyText"/>
      </w:pPr>
      <w:r>
        <w:t xml:space="preserve">Second, the subject could benefit from enhanced cross-departmental collaboration. In a dynamic market like Italy Naples, leveraging insights from other departments, such as wealth management or international trade, can provide more comprehensive solutions to clients. Strengthening internal communication will enhance the Banker’s ability to offer holistic financial strategies.</w:t>
      </w:r>
    </w:p>
    <w:bookmarkEnd w:id="25"/>
    <w:bookmarkStart w:id="26" w:name="overall-assessment-and-rating"/>
    <w:p>
      <w:pPr>
        <w:pStyle w:val="Heading2"/>
      </w:pPr>
      <w:r>
        <w:t xml:space="preserve">6. Overall Assessment and Rating</w:t>
      </w:r>
    </w:p>
    <w:p>
      <w:pPr>
        <w:pStyle w:val="FirstParagraph"/>
      </w:pPr>
      <w:r>
        <w:t xml:space="preserve">Performance Metrics</w:t>
      </w:r>
    </w:p>
    <w:p>
      <w:pPr>
        <w:numPr>
          <w:ilvl w:val="0"/>
          <w:numId w:val="1001"/>
        </w:numPr>
        <w:pStyle w:val="Compact"/>
      </w:pPr>
      <w:r>
        <w:rPr>
          <w:bCs/>
          <w:b/>
        </w:rPr>
        <w:t xml:space="preserve">Technical Expertise:</w:t>
      </w:r>
      <w:r>
        <w:t xml:space="preserve"> </w:t>
      </w:r>
      <w:r>
        <w:t xml:space="preserve">4.5/5</w:t>
      </w:r>
    </w:p>
    <w:p>
      <w:pPr>
        <w:numPr>
          <w:ilvl w:val="0"/>
          <w:numId w:val="1001"/>
        </w:numPr>
        <w:pStyle w:val="Compact"/>
      </w:pPr>
      <w:r>
        <w:rPr>
          <w:bCs/>
          <w:b/>
        </w:rPr>
        <w:t xml:space="preserve">Client Relationship Management:</w:t>
      </w:r>
      <w:r>
        <w:t xml:space="preserve"> </w:t>
      </w:r>
      <w:r>
        <w:t xml:space="preserve">5/5</w:t>
      </w:r>
    </w:p>
    <w:p>
      <w:pPr>
        <w:numPr>
          <w:ilvl w:val="0"/>
          <w:numId w:val="1001"/>
        </w:numPr>
        <w:pStyle w:val="Compact"/>
      </w:pPr>
      <w:r>
        <w:rPr>
          <w:bCs/>
          <w:b/>
        </w:rPr>
        <w:t xml:space="preserve">Cultural Adaptation (Italy Naples):</w:t>
      </w:r>
      <w:r>
        <w:t xml:space="preserve"> </w:t>
      </w:r>
      <w:r>
        <w:t xml:space="preserve">5/5</w:t>
      </w:r>
    </w:p>
    <w:p>
      <w:pPr>
        <w:numPr>
          <w:ilvl w:val="0"/>
          <w:numId w:val="1001"/>
        </w:numPr>
        <w:pStyle w:val="Compact"/>
      </w:pPr>
      <w:r>
        <w:rPr>
          <w:bCs/>
          <w:b/>
        </w:rPr>
        <w:t xml:space="preserve">Regulatory Compliance:</w:t>
      </w:r>
      <w:r>
        <w:t xml:space="preserve"> </w:t>
      </w:r>
      <w:r>
        <w:t xml:space="preserve">4.8/5</w:t>
      </w:r>
    </w:p>
    <w:p>
      <w:pPr>
        <w:numPr>
          <w:ilvl w:val="0"/>
          <w:numId w:val="1001"/>
        </w:numPr>
        <w:pStyle w:val="Compact"/>
      </w:pPr>
      <w:r>
        <w:rPr>
          <w:bCs/>
          <w:b/>
        </w:rPr>
        <w:t xml:space="preserve">Innovation and Digital Adoption:</w:t>
      </w:r>
      <w:r>
        <w:t xml:space="preserve"> </w:t>
      </w:r>
      <w:r>
        <w:t xml:space="preserve">3.5/5</w:t>
      </w:r>
    </w:p>
    <w:p>
      <w:pPr>
        <w:pStyle w:val="FirstParagraph"/>
      </w:pPr>
      <w:r>
        <w:t xml:space="preserve">Overall, the Banker is rated as "Highly Effective." The subject’s ability to balance rigorous financial standards with the nuanced social dynamics of Italy Naples makes them a valuable asset to the institution. Their performance reflects a deep commitment to serving the local community while maintaining the integrity and profitability of the bank.</w:t>
      </w:r>
    </w:p>
    <w:bookmarkEnd w:id="26"/>
    <w:bookmarkStart w:id="27" w:name="recommendations"/>
    <w:p>
      <w:pPr>
        <w:pStyle w:val="Heading2"/>
      </w:pPr>
      <w:r>
        <w:t xml:space="preserve">7. Recommendations</w:t>
      </w:r>
    </w:p>
    <w:p>
      <w:pPr>
        <w:pStyle w:val="FirstParagraph"/>
      </w:pPr>
      <w:r>
        <w:t xml:space="preserve">Based on this Peer Review Report, the following recommendations are proposed:</w:t>
      </w:r>
    </w:p>
    <w:p>
      <w:pPr>
        <w:numPr>
          <w:ilvl w:val="0"/>
          <w:numId w:val="1002"/>
        </w:numPr>
        <w:pStyle w:val="Compact"/>
      </w:pPr>
      <w:r>
        <w:t xml:space="preserve">Enroll in advanced training programs focused on digital banking trends and fintech integration.</w:t>
      </w:r>
    </w:p>
    <w:p>
      <w:pPr>
        <w:numPr>
          <w:ilvl w:val="0"/>
          <w:numId w:val="1002"/>
        </w:numPr>
        <w:pStyle w:val="Compact"/>
      </w:pPr>
      <w:r>
        <w:t xml:space="preserve">Lead a mentorship initiative to share best practices in relational banking with junior staff.</w:t>
      </w:r>
    </w:p>
    <w:p>
      <w:pPr>
        <w:numPr>
          <w:ilvl w:val="0"/>
          <w:numId w:val="1002"/>
        </w:numPr>
        <w:pStyle w:val="Compact"/>
      </w:pPr>
      <w:r>
        <w:t xml:space="preserve">Develop a strategic plan to expand the bank’s services to underserved sectors in the Naples metropolitan area.</w:t>
      </w:r>
    </w:p>
    <w:bookmarkEnd w:id="27"/>
    <w:p>
      <w:pPr>
        <w:pStyle w:val="FirstParagraph"/>
      </w:pPr>
      <w:r>
        <w:rPr>
          <w:bCs/>
          <w:b/>
        </w:rPr>
        <w:t xml:space="preserve">Prepared by:</w:t>
      </w:r>
    </w:p>
    <w:p>
      <w:pPr>
        <w:pStyle w:val="BodyText"/>
      </w:pPr>
      <w:r>
        <w:t xml:space="preserve">Senior Review Committee</w:t>
      </w:r>
    </w:p>
    <w:p>
      <w:pPr>
        <w:pStyle w:val="BodyText"/>
      </w:pPr>
      <w:r>
        <w:rPr>
          <w:bCs/>
          <w:b/>
        </w:rPr>
        <w:t xml:space="preserve">Reviewed by:</w:t>
      </w:r>
    </w:p>
    <w:p>
      <w:pPr>
        <w:pStyle w:val="BodyText"/>
      </w:pPr>
      <w:r>
        <w:t xml:space="preserve">Regional Director, Italy Naples</w:t>
      </w:r>
    </w:p>
    <w:p>
      <w:pPr>
        <w:pStyle w:val="BodyText"/>
      </w:pPr>
      <w:r>
        <w:t xml:space="preserve">Confidential Document - For Internal Use Only</w:t>
      </w:r>
    </w:p>
    <w:p>
      <w:pPr>
        <w:pStyle w:val="BodyText"/>
      </w:pPr>
      <w:r>
        <w:t xml:space="preserve">© 2023 Financial Institution Peer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in Italy Naples</dc:title>
  <dc:creator/>
  <dc:language>en</dc:language>
  <cp:keywords/>
  <dcterms:created xsi:type="dcterms:W3CDTF">2026-10-10T02:44:43Z</dcterms:created>
  <dcterms:modified xsi:type="dcterms:W3CDTF">2026-10-10T02:44:43Z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