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Banker</w:t>
      </w:r>
    </w:p>
    <w:p>
      <w:pPr>
        <w:pStyle w:val="BodyText"/>
      </w:pPr>
      <w:r>
        <w:rPr>
          <w:bCs/>
          <w:b/>
        </w:rPr>
        <w:t xml:space="preserve">Location:</w:t>
      </w:r>
      <w:r>
        <w:t xml:space="preserve"> </w:t>
      </w:r>
      <w:r>
        <w:t xml:space="preserve">Ivory Coast Abidjan</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conduct, technical expertise, and operational efficiency of a Banker operating within the dynamic financial landscape of Ivory Coast Abidjan. As Abidjan continues to solidify its position as the economic hub of West Africa, the role of the Banker has evolved significantly. This document evaluates the subject's ability to navigate the complexities of the local market, adhere to regulatory standards set by the Central Bank of West African States (BCEAO), and foster strong client relationships. The review highlights significant strengths in client acquisition and digital banking adoption, while also identifying areas for improvement regarding cross-cultural communication and risk management protocols specific to the Ivorian context.</w:t>
      </w:r>
    </w:p>
    <w:bookmarkEnd w:id="21"/>
    <w:bookmarkStart w:id="22" w:name="X62f309dc8e6352631a7a7c592a86c63f35902b8"/>
    <w:p>
      <w:pPr>
        <w:pStyle w:val="Heading2"/>
      </w:pPr>
      <w:r>
        <w:t xml:space="preserve">2. Contextual Analysis: The Abidjan Financial Environment</w:t>
      </w:r>
    </w:p>
    <w:p>
      <w:pPr>
        <w:pStyle w:val="FirstParagraph"/>
      </w:pPr>
      <w:r>
        <w:t xml:space="preserve">To accurately assess the performance of a Banker in Ivory Coast Abidjan, one must consider the unique economic environment. Abidjan is characterized by a rapidly growing middle class, a surge in fintech innovation, and a robust corporate sector. The Banker under review operates in a high-pressure environment where trust is paramount. The review process took into account the specific challenges of the region, including currency stability within the CFA Franc zone, the importance of mobile money integration, and the necessity of bilingual proficiency (French and English) to serve both local and international clients. The Banker's performance is measured against the expectation of being not just a financial service provider, but a strategic partner to clients navigating the Abidjan market.</w:t>
      </w:r>
    </w:p>
    <w:bookmarkEnd w:id="22"/>
    <w:bookmarkStart w:id="26" w:name="evaluation-of-core-competencies"/>
    <w:p>
      <w:pPr>
        <w:pStyle w:val="Heading2"/>
      </w:pPr>
      <w:r>
        <w:t xml:space="preserve">3. Evaluation of Core Competencies</w:t>
      </w:r>
    </w:p>
    <w:bookmarkStart w:id="23" w:name="client-relationship-management"/>
    <w:p>
      <w:pPr>
        <w:pStyle w:val="Heading3"/>
      </w:pPr>
      <w:r>
        <w:t xml:space="preserve">3.1 Client Relationship Management</w:t>
      </w:r>
    </w:p>
    <w:p>
      <w:pPr>
        <w:pStyle w:val="FirstParagraph"/>
      </w:pPr>
      <w:r>
        <w:t xml:space="preserve">In the context of Ivory Coast Abidjan, relationship banking remains the cornerstone of success. The Banker has demonstrated exceptional skill in cultivating long-term relationships with high-net-worth individuals and small-to-medium enterprises (SMEs). The review notes a proactive approach to understanding the cultural nuances of the Ivorian clientele. The Banker successfully leveraged local networks to secure new deposits and loan facilities. However, the report suggests that while relationships with local clients are strong, there is a need to enhance engagement with international investors entering the Abidjan market, ensuring that service standards meet global expectations.</w:t>
      </w:r>
    </w:p>
    <w:bookmarkEnd w:id="23"/>
    <w:bookmarkStart w:id="24" w:name="Xf4b096b53b3e904ef3a38d553171f4b707e2bce"/>
    <w:p>
      <w:pPr>
        <w:pStyle w:val="Heading3"/>
      </w:pPr>
      <w:r>
        <w:t xml:space="preserve">3.2 Technical Proficiency and Regulatory Compliance</w:t>
      </w:r>
    </w:p>
    <w:p>
      <w:pPr>
        <w:pStyle w:val="FirstParagraph"/>
      </w:pPr>
      <w:r>
        <w:t xml:space="preserve">The Banker has shown a solid understanding of the regulatory framework governing banking in Ivory Coast. Adherence to anti-money laundering (AML) and know-your-customer (KYC) regulations is critical in Abidjan, given the region's focus on financial transparency. The subject has maintained a clean compliance record throughout the review period. Furthermore, the Banker has effectively utilized the bank's digital platforms to streamline operations. The integration of mobile banking solutions, which are ubiquitous in Abidjan, has been handled well, demonstrating an awareness of the technological shift in the Ivorian banking sector.</w:t>
      </w:r>
    </w:p>
    <w:bookmarkEnd w:id="24"/>
    <w:bookmarkStart w:id="25" w:name="sales-and-business-development"/>
    <w:p>
      <w:pPr>
        <w:pStyle w:val="Heading3"/>
      </w:pPr>
      <w:r>
        <w:t xml:space="preserve">3.3 Sales and Business Development</w:t>
      </w:r>
    </w:p>
    <w:p>
      <w:pPr>
        <w:pStyle w:val="FirstParagraph"/>
      </w:pPr>
      <w:r>
        <w:t xml:space="preserve">From a commercial perspective, the Banker has met the majority of the quarterly targets set for the Abidjan branch. There has been a notable increase in the cross-selling of wealth management products and insurance services. The Banker's ability to identify opportunities within the local real estate and agricultural sectors—key drivers of the Ivorian economy—has been particularly commendable. The Peer Review Report acknowledges the strategic initiatives taken to expand the bank's footprint in emerging neighborhoods within Abidjan, contributing to the overall growth of the institution.</w:t>
      </w:r>
    </w:p>
    <w:bookmarkEnd w:id="25"/>
    <w:bookmarkEnd w:id="26"/>
    <w:bookmarkStart w:id="27" w:name="areas-for-improvement"/>
    <w:p>
      <w:pPr>
        <w:pStyle w:val="Heading2"/>
      </w:pPr>
      <w:r>
        <w:t xml:space="preserve">4. Areas for Improvement</w:t>
      </w:r>
    </w:p>
    <w:p>
      <w:pPr>
        <w:pStyle w:val="FirstParagraph"/>
      </w:pPr>
      <w:r>
        <w:t xml:space="preserve">Despite the positive performance indicators, this Peer Review Report identifies specific areas where the Banker can enhance their effectiveness in Ivory Coast Abidjan. First, there is a need for deeper engagement with the local fintech ecosystem. As Abidjan becomes a leader in mobile money and digital payments in West Africa, the Banker must collaborate more closely with fintech partners to offer innovative solutions. Second, while French is the primary language of business, the Banker should further develop their English proficiency to better serve the growing number of Anglophone investors and multinational corporations establishing offices in Abidjan. Finally, the report recommends a more rigorous approach to credit risk assessment for SMEs, ensuring that the rapid growth in lending does not compromise the bank's asset quality.</w:t>
      </w:r>
    </w:p>
    <w:bookmarkEnd w:id="27"/>
    <w:bookmarkStart w:id="28" w:name="conclusion-and-recommendations"/>
    <w:p>
      <w:pPr>
        <w:pStyle w:val="Heading2"/>
      </w:pPr>
      <w:r>
        <w:t xml:space="preserve">5. Conclusion and Recommendations</w:t>
      </w:r>
    </w:p>
    <w:p>
      <w:pPr>
        <w:pStyle w:val="FirstParagraph"/>
      </w:pPr>
      <w:r>
        <w:t xml:space="preserve">In conclusion, this Peer Review Report affirms that the Banker is a valuable asset to the institution in Ivory Coast Abidjan. Their performance reflects a strong alignment with the bank's strategic goals and a deep understanding of the local market dynamics. The Banker has successfully balanced traditional banking values with the modern demands of the Abidjan financial sector. To continue this trajectory, it is recommended that the Banker undergoes advanced training in digital finance and international banking standards. By addressing the identified areas for improvement, the Banker will be well-positioned to lead future initiatives and contribute significantly to the bank's success in one of Africa's most promising economic hubs.</w:t>
      </w:r>
    </w:p>
    <w:bookmarkEnd w:id="28"/>
    <w:p>
      <w:pPr>
        <w:pStyle w:val="BodyText"/>
      </w:pPr>
      <w:r>
        <w:rPr>
          <w:bCs/>
          <w:b/>
        </w:rPr>
        <w:t xml:space="preserve">Prepared by:</w:t>
      </w:r>
      <w:r>
        <w:t xml:space="preserve"> </w:t>
      </w:r>
      <w:r>
        <w:t xml:space="preserve">Senior Peer Review Committee</w:t>
      </w:r>
    </w:p>
    <w:p>
      <w:pPr>
        <w:pStyle w:val="BodyText"/>
      </w:pPr>
      <w:r>
        <w:rPr>
          <w:bCs/>
          <w:b/>
        </w:rPr>
        <w:t xml:space="preserve">Department:</w:t>
      </w:r>
      <w:r>
        <w:t xml:space="preserve"> </w:t>
      </w:r>
      <w:r>
        <w:t xml:space="preserve">Human Resources &amp; Compliance</w:t>
      </w:r>
    </w:p>
    <w:p>
      <w:pPr>
        <w:pStyle w:val="BodyText"/>
      </w:pPr>
      <w:r>
        <w:rPr>
          <w:bCs/>
          <w:b/>
        </w:rPr>
        <w:t xml:space="preserve">Location:</w:t>
      </w:r>
      <w:r>
        <w:t xml:space="preserve"> </w:t>
      </w:r>
      <w:r>
        <w:t xml:space="preserve">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in Ivory Coast Abidjan</dc:title>
  <dc:creator/>
  <dc:language>en</dc:language>
  <cp:keywords/>
  <dcterms:created xsi:type="dcterms:W3CDTF">2026-10-10T07:07:51Z</dcterms:created>
  <dcterms:modified xsi:type="dcterms:W3CDTF">2026-10-10T07:07:51Z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