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w:t>
      </w:r>
      <w:r>
        <w:t xml:space="preserve"> </w:t>
      </w:r>
      <w:r>
        <w:t xml:space="preserve">Japan</w:t>
      </w:r>
      <w:r>
        <w:t xml:space="preserve"> </w:t>
      </w:r>
      <w:r>
        <w:t xml:space="preserve">Kyoto</w:t>
      </w:r>
    </w:p>
    <w:bookmarkStart w:id="28" w:name="peer-review-report-banker"/>
    <w:p>
      <w:pPr>
        <w:pStyle w:val="Heading1"/>
      </w:pPr>
      <w:r>
        <w:t xml:space="preserve">Peer Review Report: Banker</w:t>
      </w:r>
    </w:p>
    <w:p>
      <w:pPr>
        <w:pStyle w:val="FirstParagraph"/>
      </w:pPr>
      <w:r>
        <w:rPr>
          <w:bCs/>
          <w:b/>
        </w:rPr>
        <w:t xml:space="preserve">Subject:</w:t>
      </w:r>
      <w:r>
        <w:t xml:space="preserve"> </w:t>
      </w:r>
      <w:r>
        <w:t xml:space="preserve">Professional Competency and Operational Review</w:t>
      </w:r>
    </w:p>
    <w:p>
      <w:pPr>
        <w:pStyle w:val="BodyText"/>
      </w:pPr>
      <w:r>
        <w:rPr>
          <w:bCs/>
          <w:b/>
        </w:rPr>
        <w:t xml:space="preserve">Role:</w:t>
      </w:r>
      <w:r>
        <w:t xml:space="preserve"> </w:t>
      </w:r>
      <w:r>
        <w:t xml:space="preserve">Banker</w:t>
      </w:r>
    </w:p>
    <w:p>
      <w:pPr>
        <w:pStyle w:val="BodyText"/>
      </w:pPr>
      <w:r>
        <w:rPr>
          <w:bCs/>
          <w:b/>
        </w:rPr>
        <w:t xml:space="preserve">Location:</w:t>
      </w:r>
      <w:r>
        <w:t xml:space="preserve"> </w:t>
      </w:r>
      <w:r>
        <w:t xml:space="preserve">Japan Kyoto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Senior Compliance Officer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ethical adherence, and operational efficiency of the designated Banker operating within the financial district of Japan Kyoto. The purpose of this document is to assess the individual's alignment with both international banking standards and the specific cultural and regulatory nuances inherent to the Kyoto region. The review focuses on client relationship management, risk mitigation, regulatory compliance, and the integration of traditional Japanese business etiquette with modern financial practices.</w:t>
      </w:r>
    </w:p>
    <w:p>
      <w:pPr>
        <w:pStyle w:val="BodyText"/>
      </w:pPr>
      <w:r>
        <w:t xml:space="preserve">The findings indicate a high level of technical proficiency, though specific areas regarding cross-cultural communication and local regulatory interpretation require targeted development. This report aims to provide actionable feedback to enhance the Banker's effectiveness in the unique market environment of Kyoto.</w:t>
      </w:r>
    </w:p>
    <w:bookmarkEnd w:id="20"/>
    <w:bookmarkStart w:id="21" w:name="X6de5acd1a8cda1169cc1c6641d3b81d7f74a1f0"/>
    <w:p>
      <w:pPr>
        <w:pStyle w:val="Heading2"/>
      </w:pPr>
      <w:r>
        <w:t xml:space="preserve">2. Contextual Analysis: The Japan Kyoto Market</w:t>
      </w:r>
    </w:p>
    <w:p>
      <w:pPr>
        <w:pStyle w:val="FirstParagraph"/>
      </w:pPr>
      <w:r>
        <w:t xml:space="preserve">To accurately evaluate the Banker, one must first understand the distinct environment of Japan Kyoto. Unlike the fast-paced, transactional nature of Tokyo or Osaka, Kyoto represents a market deeply rooted in history, tradition, and long-term relationship building. The banking sector here is characterized by a clientele that values discretion, stability, and profound respect for hierarchy and protocol.</w:t>
      </w:r>
    </w:p>
    <w:p>
      <w:pPr>
        <w:pStyle w:val="BodyText"/>
      </w:pPr>
      <w:r>
        <w:t xml:space="preserve">A successful Banker in this region must navigate the delicate balance between aggressive financial growth and the preservation of social harmony, known as "wa." The review assesses how well the subject has adapted their banking strategies to this specific cultural landscape. The ability to understand the local business ecosystem, which often involves family-owned enterprises and traditional crafts industries, is a critical metric for success in this location.</w:t>
      </w:r>
    </w:p>
    <w:bookmarkEnd w:id="21"/>
    <w:bookmarkStart w:id="24" w:name="evaluation-of-professional-competency"/>
    <w:p>
      <w:pPr>
        <w:pStyle w:val="Heading2"/>
      </w:pPr>
      <w:r>
        <w:t xml:space="preserve">3. Evaluation of Professional Competency</w:t>
      </w:r>
    </w:p>
    <w:bookmarkStart w:id="22" w:name="technical-expertise-and-financial-acumen"/>
    <w:p>
      <w:pPr>
        <w:pStyle w:val="Heading3"/>
      </w:pPr>
      <w:r>
        <w:t xml:space="preserve">3.1 Technical Expertise and Financial Acumen</w:t>
      </w:r>
    </w:p>
    <w:p>
      <w:pPr>
        <w:pStyle w:val="FirstParagraph"/>
      </w:pPr>
      <w:r>
        <w:t xml:space="preserve">The Banker demonstrates a robust understanding of core financial principles, including asset management, credit analysis, and investment portfolio construction. The peer review committee observed that the subject effectively utilizes quantitative data to guide client decisions. However, in the context of Japan Kyoto, technical expertise must be delivered with a high degree of sensitivity.</w:t>
      </w:r>
    </w:p>
    <w:p>
      <w:pPr>
        <w:pStyle w:val="BodyText"/>
      </w:pPr>
      <w:r>
        <w:t xml:space="preserve">The subject has shown competence in navigating the complex regulatory framework of the Financial Services Agency (FSA) of Japan. The review notes that the Banker maintains up-to-date knowledge of anti-money laundering (AML) protocols and know-your-customer (KYC) requirements, which are strictly enforced in Japanese financial institutions.</w:t>
      </w:r>
    </w:p>
    <w:bookmarkEnd w:id="22"/>
    <w:bookmarkStart w:id="23" w:name="client-relationship-management"/>
    <w:p>
      <w:pPr>
        <w:pStyle w:val="Heading3"/>
      </w:pPr>
      <w:r>
        <w:t xml:space="preserve">3.2 Client Relationship Management</w:t>
      </w:r>
    </w:p>
    <w:p>
      <w:pPr>
        <w:pStyle w:val="FirstParagraph"/>
      </w:pPr>
      <w:r>
        <w:t xml:space="preserve">Client interaction is the cornerstone of banking in Kyoto. The review highlights that the Banker has made significant strides in building trust with local clients. The subject understands that in this region, business is often conducted through indirect communication and non-verbal cues.</w:t>
      </w:r>
    </w:p>
    <w:p>
      <w:pPr>
        <w:pStyle w:val="BodyText"/>
      </w:pPr>
      <w:r>
        <w:t xml:space="preserve">Observation: The Banker successfully navigated a high-stakes negotiation with a traditional textile manufacturer in the Kyoto basin by prioritizing long-term partnership over immediate quarterly gains, aligning perfectly with local business expectations.</w:t>
      </w:r>
    </w:p>
    <w:p>
      <w:pPr>
        <w:pStyle w:val="BodyText"/>
      </w:pPr>
      <w:r>
        <w:t xml:space="preserve">However, there is room for improvement in the depth of cultural immersion. While the Banker adheres to basic etiquette, such as the proper exchange of business cards (meishi), the review suggests a need for deeper engagement with local community events and networks to solidify standing within the Kyoto business community.</w:t>
      </w:r>
    </w:p>
    <w:bookmarkEnd w:id="23"/>
    <w:bookmarkEnd w:id="24"/>
    <w:bookmarkStart w:id="25" w:name="ethical-standards-and-compliance"/>
    <w:p>
      <w:pPr>
        <w:pStyle w:val="Heading2"/>
      </w:pPr>
      <w:r>
        <w:t xml:space="preserve">4. Ethical Standards and Compliance</w:t>
      </w:r>
    </w:p>
    <w:p>
      <w:pPr>
        <w:pStyle w:val="FirstParagraph"/>
      </w:pPr>
      <w:r>
        <w:t xml:space="preserve">Integrity is paramount in the banking profession, particularly in Japan, where reputation is everything. The Peer Review Report confirms that the Banker has maintained a spotless record regarding ethical conduct. There were no instances of conflict of interest, insider trading, or misrepresentation of financial products during the review period.</w:t>
      </w:r>
    </w:p>
    <w:p>
      <w:pPr>
        <w:pStyle w:val="BodyText"/>
      </w:pPr>
      <w:r>
        <w:t xml:space="preserve">The subject demonstrates a strong commitment to transparency, ensuring that all financial advice provided to clients in the Kyoto region is clear, accurate, and tailored to their risk tolerance. The Banker's adherence to the "omotenashi" spirit of hospitality—anticipating client needs without being asked—has been noted as a positive attribute that enhances client satisfaction and loyalty.</w:t>
      </w:r>
    </w:p>
    <w:bookmarkEnd w:id="25"/>
    <w:bookmarkStart w:id="26" w:name="Xda79409093af40bd3d15ed7d2a5582dbca223f1"/>
    <w:p>
      <w:pPr>
        <w:pStyle w:val="Heading2"/>
      </w:pPr>
      <w:r>
        <w:t xml:space="preserve">5. Areas for Improvement and Recommendations</w:t>
      </w:r>
    </w:p>
    <w:p>
      <w:pPr>
        <w:pStyle w:val="FirstParagraph"/>
      </w:pPr>
      <w:r>
        <w:t xml:space="preserve">Based on the comprehensive analysis, the following recommendations are proposed to elevate the Banker's performance in the Japan Kyoto market:</w:t>
      </w:r>
    </w:p>
    <w:p>
      <w:pPr>
        <w:numPr>
          <w:ilvl w:val="0"/>
          <w:numId w:val="1001"/>
        </w:numPr>
        <w:pStyle w:val="Compact"/>
      </w:pPr>
      <w:r>
        <w:rPr>
          <w:bCs/>
          <w:b/>
        </w:rPr>
        <w:t xml:space="preserve">Enhanced Cultural Fluency:</w:t>
      </w:r>
      <w:r>
        <w:t xml:space="preserve"> </w:t>
      </w:r>
      <w:r>
        <w:t xml:space="preserve">The Banker should engage in advanced training regarding the specific business customs of the Kansai region. Understanding the subtle differences in dialect and business etiquette between Kyoto and other parts of Japan is crucial for deeper rapport building.</w:t>
      </w:r>
    </w:p>
    <w:p>
      <w:pPr>
        <w:numPr>
          <w:ilvl w:val="0"/>
          <w:numId w:val="1001"/>
        </w:numPr>
        <w:pStyle w:val="Compact"/>
      </w:pPr>
      <w:r>
        <w:rPr>
          <w:bCs/>
          <w:b/>
        </w:rPr>
        <w:t xml:space="preserve">Local Market Specialization:</w:t>
      </w:r>
      <w:r>
        <w:t xml:space="preserve"> </w:t>
      </w:r>
      <w:r>
        <w:t xml:space="preserve">It is recommended that the Banker develop specialized knowledge in sectors unique to Kyoto, such as tourism infrastructure, traditional arts funding, and sustainable heritage preservation. This will allow for more tailored financial solutions.</w:t>
      </w:r>
    </w:p>
    <w:p>
      <w:pPr>
        <w:numPr>
          <w:ilvl w:val="0"/>
          <w:numId w:val="1001"/>
        </w:numPr>
        <w:pStyle w:val="Compact"/>
      </w:pPr>
      <w:r>
        <w:rPr>
          <w:bCs/>
          <w:b/>
        </w:rPr>
        <w:t xml:space="preserve">Network Expansion:</w:t>
      </w:r>
      <w:r>
        <w:t xml:space="preserve"> </w:t>
      </w:r>
      <w:r>
        <w:t xml:space="preserve">The subject should actively participate in local chambers of commerce and industry associations in Kyoto to expand their professional network beyond the immediate banking circle.</w:t>
      </w:r>
    </w:p>
    <w:p>
      <w:pPr>
        <w:numPr>
          <w:ilvl w:val="0"/>
          <w:numId w:val="1001"/>
        </w:numPr>
        <w:pStyle w:val="Compact"/>
      </w:pPr>
      <w:r>
        <w:rPr>
          <w:bCs/>
          <w:b/>
        </w:rPr>
        <w:t xml:space="preserve">Regulatory Agility:</w:t>
      </w:r>
      <w:r>
        <w:t xml:space="preserve"> </w:t>
      </w:r>
      <w:r>
        <w:t xml:space="preserve">Given the evolving digital landscape in Japanese banking, the Banker must stay ahead of regulations concerning digital assets and fintech integration, ensuring that traditional clients are guided safely through modernization.</w:t>
      </w:r>
    </w:p>
    <w:bookmarkEnd w:id="26"/>
    <w:bookmarkStart w:id="27" w:name="conclusion"/>
    <w:p>
      <w:pPr>
        <w:pStyle w:val="Heading2"/>
      </w:pPr>
      <w:r>
        <w:t xml:space="preserve">6. Conclusion</w:t>
      </w:r>
    </w:p>
    <w:p>
      <w:pPr>
        <w:pStyle w:val="FirstParagraph"/>
      </w:pPr>
      <w:r>
        <w:t xml:space="preserve">In conclusion, this Peer Review Report affirms that the Banker is a valuable asset to the institution's operations in Japan Kyoto. The subject possesses the necessary technical skills and ethical grounding to succeed in the financial sector. By focusing on the recommended areas of cultural deepening and local market specialization, the Banker is well-positioned to become a leading figure in the Kyoto banking community. The review committee expresses confidence in the subject's ability to uphold the institution's reputation while delivering exceptional service to clients in this historic and culturally rich region.</w:t>
      </w:r>
    </w:p>
    <w:p>
      <w:pPr>
        <w:pStyle w:val="BodyText"/>
      </w:pPr>
      <w:r>
        <w:rPr>
          <w:bCs/>
          <w:b/>
        </w:rPr>
        <w:t xml:space="preserve">Prepared by:</w:t>
      </w:r>
    </w:p>
    <w:p>
      <w:pPr>
        <w:pStyle w:val="BodyText"/>
      </w:pPr>
      <w:r>
        <w:t xml:space="preserve">Senior Peer Review Committee</w:t>
      </w:r>
    </w:p>
    <w:p>
      <w:pPr>
        <w:pStyle w:val="BodyText"/>
      </w:pPr>
      <w:r>
        <w:rPr>
          <w:bCs/>
          <w:b/>
        </w:rPr>
        <w:t xml:space="preserve">Approved by:</w:t>
      </w:r>
    </w:p>
    <w:p>
      <w:pPr>
        <w:pStyle w:val="BodyText"/>
      </w:pPr>
      <w:r>
        <w:t xml:space="preserve">Regional Director,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 Japan Kyoto</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