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Japan</w:t>
      </w:r>
      <w:r>
        <w:t xml:space="preserve"> </w:t>
      </w:r>
      <w:r>
        <w:t xml:space="preserve">Osaka</w:t>
      </w:r>
    </w:p>
    <w:bookmarkStart w:id="27" w:name="Xa65b52c9a9a1dc11eb570d012d4201de70be9e9"/>
    <w:p>
      <w:pPr>
        <w:pStyle w:val="Heading1"/>
      </w:pPr>
      <w:r>
        <w:t xml:space="preserve">Peer Review Report: Banker Performance Evaluation</w:t>
      </w:r>
    </w:p>
    <w:p>
      <w:pPr>
        <w:pStyle w:val="FirstParagraph"/>
      </w:pPr>
      <w:r>
        <w:rPr>
          <w:bCs/>
          <w:b/>
        </w:rPr>
        <w:t xml:space="preserve">Subject Role:</w:t>
      </w:r>
      <w:r>
        <w:t xml:space="preserve"> </w:t>
      </w:r>
      <w:r>
        <w:t xml:space="preserve">Senior Relationship Banker</w:t>
      </w:r>
    </w:p>
    <w:p>
      <w:pPr>
        <w:pStyle w:val="BodyText"/>
      </w:pPr>
      <w:r>
        <w:rPr>
          <w:bCs/>
          <w:b/>
        </w:rPr>
        <w:t xml:space="preserve">Location:</w:t>
      </w:r>
      <w:r>
        <w:t xml:space="preserve"> </w:t>
      </w:r>
      <w:r>
        <w:t xml:space="preserve">Japan Osaka Branch (Umeda District)</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Branch Manager / Peer Committee</w:t>
      </w:r>
    </w:p>
    <w:p>
      <w:pPr>
        <w:pStyle w:val="BodyText"/>
      </w:pPr>
      <w:r>
        <w:rPr>
          <w:bCs/>
          <w:b/>
        </w:rPr>
        <w:t xml:space="preserve">Date of Report:</w:t>
      </w:r>
      <w:r>
        <w:t xml:space="preserve"> </w:t>
      </w:r>
      <w:r>
        <w:t xml:space="preserve">October 24, 2024</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provides a comprehensive assessment of the performance, conduct, and strategic alignment of the designated Banker operating within the Japan Osaka branch. As Osaka serves as a critical economic hub in the Kansai region, the expectations for banking professionals are exceptionally high, requiring a delicate balance between traditional Japanese business etiquette and modern financial innovation. This report evaluates the Banker's ability to navigate the unique cultural and regulatory landscape of Japan while delivering superior client service and meeting rigorous financial targets.</w:t>
      </w:r>
    </w:p>
    <w:p>
      <w:pPr>
        <w:pStyle w:val="BodyText"/>
      </w:pPr>
      <w:r>
        <w:t xml:space="preserve">The review process involved 360-degree feedback from colleagues, direct supervisors, and select client interactions. The overarching goal is to ensure that the Banker not only meets the quantitative metrics of the role but also embodies the values of trust, precision, and long-term relationship building that are paramount in the Japanese financial sector.</w:t>
      </w:r>
    </w:p>
    <w:bookmarkEnd w:id="20"/>
    <w:bookmarkStart w:id="21" w:name="Xa0cb9b557e3a1b3aa26c033e00ccda8e3dbfb6e"/>
    <w:p>
      <w:pPr>
        <w:pStyle w:val="Heading2"/>
      </w:pPr>
      <w:r>
        <w:t xml:space="preserve">2. Operational Performance and Financial Metrics</w:t>
      </w:r>
    </w:p>
    <w:p>
      <w:pPr>
        <w:pStyle w:val="FirstParagraph"/>
      </w:pPr>
      <w:r>
        <w:t xml:space="preserve">The Banker has demonstrated a robust understanding of the local market dynamics in Osaka. Over the review period, the individual has successfully managed a portfolio of corporate and retail clients, achieving a 115% realization of the assigned deposit growth targets. This performance is particularly notable given the competitive nature of the Osaka banking market, where clients are highly discerning and loyal to established institutions.</w:t>
      </w:r>
    </w:p>
    <w:p>
      <w:pPr>
        <w:pStyle w:val="BodyText"/>
      </w:pPr>
      <w:r>
        <w:t xml:space="preserve">Key achievements include the successful structuring of trade finance solutions for three major manufacturing firms in the Osaka prefecture. The Banker’s ability to tailor financial products to the specific needs of these SMEs (Small and Medium-sized Enterprises) highlights a deep understanding of the local industrial base. Furthermore, the Banker has maintained a non-performing loan ratio significantly below the branch average, indicating prudent risk assessment and diligent monitoring of credit facilities.</w:t>
      </w:r>
    </w:p>
    <w:bookmarkEnd w:id="21"/>
    <w:bookmarkStart w:id="22" w:name="cultural-competence-and-client-relations"/>
    <w:p>
      <w:pPr>
        <w:pStyle w:val="Heading2"/>
      </w:pPr>
      <w:r>
        <w:t xml:space="preserve">3. Cultural Competence and Client Relations</w:t>
      </w:r>
    </w:p>
    <w:p>
      <w:pPr>
        <w:pStyle w:val="FirstParagraph"/>
      </w:pPr>
      <w:r>
        <w:t xml:space="preserve">In the context of Japan Osaka, cultural competence is as vital as financial acumen. The Banker has exhibited exceptional proficiency in adhering to the principles of</w:t>
      </w:r>
      <w:r>
        <w:t xml:space="preserve"> </w:t>
      </w:r>
      <w:r>
        <w:rPr>
          <w:iCs/>
          <w:i/>
        </w:rPr>
        <w:t xml:space="preserve">omotenashi</w:t>
      </w:r>
      <w:r>
        <w:t xml:space="preserve"> </w:t>
      </w:r>
      <w:r>
        <w:t xml:space="preserve">(wholehearted hospitality) and</w:t>
      </w:r>
      <w:r>
        <w:t xml:space="preserve"> </w:t>
      </w:r>
      <w:r>
        <w:rPr>
          <w:iCs/>
          <w:i/>
        </w:rPr>
        <w:t xml:space="preserve">wa</w:t>
      </w:r>
      <w:r>
        <w:t xml:space="preserve"> </w:t>
      </w:r>
      <w:r>
        <w:t xml:space="preserve">(harmony). The review highlights the Banker's meticulous attention to detail in client interactions, including the proper exchange of business cards (</w:t>
      </w:r>
      <w:r>
        <w:rPr>
          <w:iCs/>
          <w:i/>
        </w:rPr>
        <w:t xml:space="preserve">meishi</w:t>
      </w:r>
      <w:r>
        <w:t xml:space="preserve">), appropriate bowing etiquette, and the use of correct honorific language (</w:t>
      </w:r>
      <w:r>
        <w:rPr>
          <w:iCs/>
          <w:i/>
        </w:rPr>
        <w:t xml:space="preserve">keigo</w:t>
      </w:r>
      <w:r>
        <w:t xml:space="preserve">).</w:t>
      </w:r>
    </w:p>
    <w:p>
      <w:pPr>
        <w:pStyle w:val="BodyText"/>
      </w:pPr>
      <w:r>
        <w:t xml:space="preserve">The Banker has successfully fostered long-term relationships with clients by prioritizing face-to-face meetings and demonstrating a genuine interest in the client's business beyond mere transactions. This approach aligns perfectly with the Japanese business culture, which values trust and personal connection over aggressive sales tactics. Feedback from clients indicates high satisfaction with the Banker's responsiveness and reliability, noting that the Banker is always available to provide guidance during critical business decisions.</w:t>
      </w:r>
    </w:p>
    <w:bookmarkEnd w:id="22"/>
    <w:bookmarkStart w:id="23" w:name="X101ecc4296dd6393e0a669a519e77b87c8106e0"/>
    <w:p>
      <w:pPr>
        <w:pStyle w:val="Heading2"/>
      </w:pPr>
      <w:r>
        <w:t xml:space="preserve">4. Regulatory Compliance and Risk Management</w:t>
      </w:r>
    </w:p>
    <w:p>
      <w:pPr>
        <w:pStyle w:val="FirstParagraph"/>
      </w:pPr>
      <w:r>
        <w:t xml:space="preserve">Operating in Japan requires strict adherence to the Financial Services Agency (FSA) regulations and internal compliance protocols. The Banker has consistently demonstrated a strong commitment to compliance, ensuring that all transactions are thoroughly documented and vetted. The review found no instances of regulatory breaches or compliance oversights during the assessment period.</w:t>
      </w:r>
    </w:p>
    <w:p>
      <w:pPr>
        <w:pStyle w:val="BodyText"/>
      </w:pPr>
      <w:r>
        <w:t xml:space="preserve">The Banker has actively participated in internal training sessions regarding anti-money laundering (AML) and know-your-customer (KYC) requirements. Moreover, the Banker has proactively identified potential risks in client portfolios and implemented mitigation strategies in consultation with the risk management team. This proactive approach is crucial in maintaining the integrity and reputation of the bank in the Osaka market.</w:t>
      </w:r>
    </w:p>
    <w:bookmarkEnd w:id="23"/>
    <w:bookmarkStart w:id="24" w:name="team-collaboration-and-leadership"/>
    <w:p>
      <w:pPr>
        <w:pStyle w:val="Heading2"/>
      </w:pPr>
      <w:r>
        <w:t xml:space="preserve">5. Team Collaboration and Leadership</w:t>
      </w:r>
    </w:p>
    <w:p>
      <w:pPr>
        <w:pStyle w:val="FirstParagraph"/>
      </w:pPr>
      <w:r>
        <w:t xml:space="preserve">The Banker has been a valued member of the Osaka branch team, contributing to a collaborative and supportive work environment. The individual has shown a willingness to share knowledge and best practices with junior staff, particularly in areas related to cross-border banking and digital financial services. The Banker’s leadership style is characterized by humility and respect, which resonates well with the hierarchical yet consensus-driven nature of Japanese corporate culture.</w:t>
      </w:r>
    </w:p>
    <w:p>
      <w:pPr>
        <w:pStyle w:val="BodyText"/>
      </w:pPr>
      <w:r>
        <w:t xml:space="preserve">During periods of high workload, the Banker has demonstrated resilience and a strong work ethic, often going above and beyond to ensure that client needs are met without compromising the well-being of the team. This dedication has earned the Banker the respect and trust of peers and supervisors alike.</w:t>
      </w:r>
    </w:p>
    <w:bookmarkEnd w:id="24"/>
    <w:bookmarkStart w:id="25" w:name="areas-for-development"/>
    <w:p>
      <w:pPr>
        <w:pStyle w:val="Heading2"/>
      </w:pPr>
      <w:r>
        <w:t xml:space="preserve">6. Areas for Development</w:t>
      </w:r>
    </w:p>
    <w:p>
      <w:pPr>
        <w:pStyle w:val="FirstParagraph"/>
      </w:pPr>
      <w:r>
        <w:t xml:space="preserve">While the Banker’s performance has been exemplary, there are areas where further development is recommended. First, the Banker is encouraged to deepen their expertise in digital banking solutions and fintech integration. As the Japanese market increasingly embraces digital transformation, staying ahead of these trends will be essential for maintaining a competitive edge.</w:t>
      </w:r>
    </w:p>
    <w:p>
      <w:pPr>
        <w:pStyle w:val="BodyText"/>
      </w:pPr>
      <w:r>
        <w:t xml:space="preserve">Second, the Banker is advised to enhance their public speaking and presentation skills, particularly in English, to better serve international clients and participate in global banking forums. This will further strengthen the Banker’s ability to represent the bank on a broader stage.</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Banker is a highly competent, culturally aware, and dedicated professional who significantly contributes to the success of the Japan Osaka branch. The Banker’s ability to blend financial expertise with a deep respect for Japanese business customs makes them an invaluable asset to the organization.</w:t>
      </w:r>
    </w:p>
    <w:p>
      <w:pPr>
        <w:pStyle w:val="BodyText"/>
      </w:pPr>
      <w:r>
        <w:t xml:space="preserve">Based on the findings of this review, it is recommended that the Banker be considered for a promotion to a senior leadership role within the branch. Continued support in the areas of digital innovation and global communication will further enhance their effectiveness and prepare them for greater responsibilities in the future.</w:t>
      </w:r>
    </w:p>
    <w:p>
      <w:pPr>
        <w:pStyle w:val="BodyText"/>
      </w:pPr>
      <w:r>
        <w:rPr>
          <w:bCs/>
          <w:b/>
        </w:rPr>
        <w:t xml:space="preserve">Reviewer Signature</w:t>
      </w:r>
      <w:r>
        <w:br/>
      </w:r>
      <w:r>
        <w:t xml:space="preserve">Senior Branch Manager</w:t>
      </w:r>
      <w:r>
        <w:br/>
      </w:r>
      <w:r>
        <w:t xml:space="preserve">Japan Osaka Branch</w:t>
      </w:r>
    </w:p>
    <w:p>
      <w:pPr>
        <w:pStyle w:val="BodyText"/>
      </w:pPr>
      <w:r>
        <w:rPr>
          <w:bCs/>
          <w:b/>
        </w:rPr>
        <w:t xml:space="preserve">Banker Acknowledgment</w:t>
      </w:r>
      <w:r>
        <w:br/>
      </w:r>
      <w:r>
        <w:t xml:space="preserve">Senior Relationship Banker</w:t>
      </w:r>
      <w:r>
        <w:br/>
      </w:r>
      <w:r>
        <w:t xml:space="preserve">Japan Osaka Branch</w:t>
      </w:r>
    </w:p>
    <w:p>
      <w:pPr>
        <w:pStyle w:val="BodyText"/>
      </w:pPr>
      <w:r>
        <w:t xml:space="preserve">© 2024 Bank Internal Review Department. All rights reserved. This document is confidential and intended solely for the use of the individual or entity to whom it is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Japan Osaka</dc:title>
  <dc:creator/>
  <dc:language>en</dc:language>
  <cp:keywords/>
  <dcterms:created xsi:type="dcterms:W3CDTF">2026-10-10T07:08:19Z</dcterms:created>
  <dcterms:modified xsi:type="dcterms:W3CDTF">2026-10-10T07:08:19Z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