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Performance</w:t>
      </w:r>
      <w:r>
        <w:t xml:space="preserve"> </w:t>
      </w:r>
      <w:r>
        <w:t xml:space="preserve">Evaluation</w:t>
      </w:r>
      <w:r>
        <w:t xml:space="preserve"> </w:t>
      </w:r>
      <w:r>
        <w:t xml:space="preserve">-</w:t>
      </w:r>
      <w:r>
        <w:t xml:space="preserve"> </w:t>
      </w:r>
      <w:r>
        <w:t xml:space="preserve">Japan</w:t>
      </w:r>
      <w:r>
        <w:t xml:space="preserve"> </w:t>
      </w:r>
      <w:r>
        <w:t xml:space="preserve">Tokyo</w:t>
      </w:r>
    </w:p>
    <w:bookmarkStart w:id="27" w:name="peer-review-report"/>
    <w:p>
      <w:pPr>
        <w:pStyle w:val="Heading1"/>
      </w:pPr>
      <w:r>
        <w:t xml:space="preserve">Peer Review Report</w:t>
      </w:r>
    </w:p>
    <w:p>
      <w:pPr>
        <w:pStyle w:val="FirstParagraph"/>
      </w:pPr>
      <w:r>
        <w:t xml:space="preserve">Subject of Review</w:t>
      </w:r>
    </w:p>
    <w:p>
      <w:pPr>
        <w:pStyle w:val="BodyText"/>
      </w:pPr>
      <w:r>
        <w:t xml:space="preserve">Senior Banker</w:t>
      </w:r>
    </w:p>
    <w:p>
      <w:pPr>
        <w:pStyle w:val="BodyText"/>
      </w:pPr>
      <w:r>
        <w:t xml:space="preserve">Department</w:t>
      </w:r>
    </w:p>
    <w:p>
      <w:pPr>
        <w:pStyle w:val="BodyText"/>
      </w:pPr>
      <w:r>
        <w:t xml:space="preserve">Corporate Banking Division</w:t>
      </w:r>
    </w:p>
    <w:p>
      <w:pPr>
        <w:pStyle w:val="BodyText"/>
      </w:pPr>
      <w:r>
        <w:t xml:space="preserve">Location</w:t>
      </w:r>
    </w:p>
    <w:p>
      <w:pPr>
        <w:pStyle w:val="BodyText"/>
      </w:pPr>
      <w:r>
        <w:t xml:space="preserve">Japan Tokyo Office (Marunouchi Branch)</w:t>
      </w:r>
    </w:p>
    <w:p>
      <w:pPr>
        <w:pStyle w:val="BodyText"/>
      </w:pPr>
      <w:r>
        <w:t xml:space="preserve">Reviewer</w:t>
      </w:r>
    </w:p>
    <w:p>
      <w:pPr>
        <w:pStyle w:val="BodyText"/>
      </w:pPr>
      <w:r>
        <w:t xml:space="preserve">Senior Associate Banker</w:t>
      </w:r>
    </w:p>
    <w:p>
      <w:pPr>
        <w:pStyle w:val="BodyText"/>
      </w:pPr>
      <w:r>
        <w:t xml:space="preserve">Date of Report</w:t>
      </w:r>
    </w:p>
    <w:p>
      <w:pPr>
        <w:pStyle w:val="BodyText"/>
      </w:pPr>
      <w:r>
        <w:t xml:space="preserve">October 24, 2023</w:t>
      </w:r>
    </w:p>
    <w:p>
      <w:pPr>
        <w:pStyle w:val="BodyText"/>
      </w:pPr>
      <w:r>
        <w:t xml:space="preserve">Review Period</w:t>
      </w:r>
    </w:p>
    <w:p>
      <w:pPr>
        <w:pStyle w:val="BodyText"/>
      </w:pPr>
      <w:r>
        <w:t xml:space="preserve">Fiscal Year Q3 - Q4</w:t>
      </w:r>
    </w:p>
    <w:bookmarkStart w:id="20" w:name="executive-summary"/>
    <w:p>
      <w:pPr>
        <w:pStyle w:val="Heading2"/>
      </w:pPr>
      <w:r>
        <w:t xml:space="preserve">1. Executive Summary</w:t>
      </w:r>
    </w:p>
    <w:p>
      <w:pPr>
        <w:pStyle w:val="FirstParagraph"/>
      </w:pPr>
      <w:r>
        <w:t xml:space="preserve">This Peer Review Report serves as a formal evaluation of the professional performance, technical competency, and cultural alignment of the subject Banker operating within the Japan Tokyo financial district. The purpose of this document is to provide an objective assessment based on direct collaboration, shared project outcomes, and adherence to the rigorous standards expected in the Tokyo banking sector. The review focuses on the Banker's ability to navigate the complex regulatory environment of Japan, manage high-stakes client relationships, and maintain the integrity required of financial professionals in this global hub.</w:t>
      </w:r>
    </w:p>
    <w:bookmarkEnd w:id="20"/>
    <w:bookmarkStart w:id="21" w:name="Xe3e399b95cab6ef56e1e82d1b2cd8483f51b69b"/>
    <w:p>
      <w:pPr>
        <w:pStyle w:val="Heading2"/>
      </w:pPr>
      <w:r>
        <w:t xml:space="preserve">2. Technical Competency and Financial Acumen</w:t>
      </w:r>
    </w:p>
    <w:p>
      <w:pPr>
        <w:pStyle w:val="FirstParagraph"/>
      </w:pPr>
      <w:r>
        <w:t xml:space="preserve">The Banker has demonstrated a robust understanding of financial instruments, risk management protocols, and corporate lending structures. In the context of the Japan Tokyo market, where precision is paramount, the subject has shown exceptional attention to detail in credit analysis and due diligence processes.</w:t>
      </w:r>
    </w:p>
    <w:p>
      <w:pPr>
        <w:pStyle w:val="BodyText"/>
      </w:pPr>
      <w:r>
        <w:t xml:space="preserve">Specifically, the Banker’s handling of cross-border transactions involving yen-denominated assets has been exemplary. Their ability to interpret local market trends and integrate them into broader financial strategies reflects a high level of expertise. Furthermore, the Banker consistently adheres to the strict compliance frameworks mandated by the Financial Services Agency (FSA) of Japan, ensuring that all banking activities remain within legal and ethical boundaries.</w:t>
      </w:r>
    </w:p>
    <w:bookmarkEnd w:id="21"/>
    <w:bookmarkStart w:id="22" w:name="client-relationship-management"/>
    <w:p>
      <w:pPr>
        <w:pStyle w:val="Heading2"/>
      </w:pPr>
      <w:r>
        <w:t xml:space="preserve">3. Client Relationship Management</w:t>
      </w:r>
    </w:p>
    <w:p>
      <w:pPr>
        <w:pStyle w:val="FirstParagraph"/>
      </w:pPr>
      <w:r>
        <w:t xml:space="preserve">In the banking sector of Japan Tokyo, relationship management is not merely a function but a core cultural expectation. The Banker has exhibited a deep understanding of the nuances required to build trust with Japanese corporate clients. This includes a mastery of formal etiquette, punctuality, and the subtle art of consensus-building, which are critical in the local business culture.</w:t>
      </w:r>
    </w:p>
    <w:p>
      <w:pPr>
        <w:pStyle w:val="BodyText"/>
      </w:pPr>
      <w:r>
        <w:t xml:space="preserve">The subject has successfully maintained long-term relationships with key stakeholders in the manufacturing and technology sectors. Their approach is characterized by patience and thoroughness, aligning perfectly with the expectations of clients in this region. The Banker’s ability to communicate complex financial concepts clearly, while respecting the hierarchical nature of Japanese corporate structures, has been a significant asset to the team.</w:t>
      </w:r>
    </w:p>
    <w:bookmarkEnd w:id="22"/>
    <w:bookmarkStart w:id="23" w:name="collaboration-and-team-dynamics"/>
    <w:p>
      <w:pPr>
        <w:pStyle w:val="Heading2"/>
      </w:pPr>
      <w:r>
        <w:t xml:space="preserve">4. Collaboration and Team Dynamics</w:t>
      </w:r>
    </w:p>
    <w:p>
      <w:pPr>
        <w:pStyle w:val="FirstParagraph"/>
      </w:pPr>
      <w:r>
        <w:t xml:space="preserve">As a peer, I have observed the Banker’s contribution to team cohesion and collaborative problem-solving. The Tokyo office operates in a fast-paced environment where inter-departmental cooperation is essential. The Banker has consistently demonstrated a willingness to support colleagues, share knowledge, and contribute to a positive work atmosphere.</w:t>
      </w:r>
    </w:p>
    <w:p>
      <w:pPr>
        <w:pStyle w:val="BodyText"/>
      </w:pPr>
      <w:r>
        <w:t xml:space="preserve">During high-pressure periods, such as quarter-end reporting or major deal closures, the Banker remains composed and focused. Their leadership style is inclusive, encouraging input from junior staff while maintaining clear direction. This balance fosters a productive environment and enhances the overall performance of the banking unit.</w:t>
      </w:r>
    </w:p>
    <w:bookmarkEnd w:id="23"/>
    <w:bookmarkStart w:id="24" w:name="adaptability-and-cultural-integration"/>
    <w:p>
      <w:pPr>
        <w:pStyle w:val="Heading2"/>
      </w:pPr>
      <w:r>
        <w:t xml:space="preserve">5. Adaptability and Cultural Integration</w:t>
      </w:r>
    </w:p>
    <w:p>
      <w:pPr>
        <w:pStyle w:val="FirstParagraph"/>
      </w:pPr>
      <w:r>
        <w:t xml:space="preserve">Operating in Japan Tokyo requires a high degree of cultural adaptability. The Banker has shown commendable efforts in integrating into the local professional culture. This includes proficiency in business Japanese, understanding of local customs, and respect for traditional business practices.</w:t>
      </w:r>
    </w:p>
    <w:p>
      <w:pPr>
        <w:pStyle w:val="BodyText"/>
      </w:pPr>
      <w:r>
        <w:t xml:space="preserve">The subject’s ability to bridge cultural gaps between international headquarters and the local Tokyo office has been invaluable. They act as a cultural liaison, ensuring that global strategies are implemented in a manner that is sensitive to local norms and expectations. This dual perspective enhances the Banker’s effectiveness and strengthens the institution’s presence in the region.</w:t>
      </w:r>
    </w:p>
    <w:bookmarkEnd w:id="24"/>
    <w:bookmarkStart w:id="25" w:name="areas-for-development"/>
    <w:p>
      <w:pPr>
        <w:pStyle w:val="Heading2"/>
      </w:pPr>
      <w:r>
        <w:t xml:space="preserve">6. Areas for Development</w:t>
      </w:r>
    </w:p>
    <w:p>
      <w:pPr>
        <w:pStyle w:val="FirstParagraph"/>
      </w:pPr>
      <w:r>
        <w:t xml:space="preserve">While the Banker’s performance is largely exemplary, there are areas where further development could enhance their effectiveness:</w:t>
      </w:r>
    </w:p>
    <w:p>
      <w:pPr>
        <w:numPr>
          <w:ilvl w:val="0"/>
          <w:numId w:val="1001"/>
        </w:numPr>
        <w:pStyle w:val="Compact"/>
      </w:pPr>
      <w:r>
        <w:rPr>
          <w:bCs/>
          <w:b/>
        </w:rPr>
        <w:t xml:space="preserve">Digital Transformation:</w:t>
      </w:r>
      <w:r>
        <w:t xml:space="preserve"> </w:t>
      </w:r>
      <w:r>
        <w:t xml:space="preserve">The Banker should further engage with emerging fintech solutions and digital banking platforms that are rapidly gaining traction in Japan Tokyo. Embracing these technologies will improve efficiency and client service.</w:t>
      </w:r>
    </w:p>
    <w:p>
      <w:pPr>
        <w:numPr>
          <w:ilvl w:val="0"/>
          <w:numId w:val="1001"/>
        </w:numPr>
        <w:pStyle w:val="Compact"/>
      </w:pPr>
      <w:r>
        <w:rPr>
          <w:bCs/>
          <w:b/>
        </w:rPr>
        <w:t xml:space="preserve">Strategic Networking:</w:t>
      </w:r>
      <w:r>
        <w:t xml:space="preserve"> </w:t>
      </w:r>
      <w:r>
        <w:t xml:space="preserve">Expanding the professional network beyond current client bases to include industry associations and regulatory bodies in Tokyo could provide valuable insights and opportunities.</w:t>
      </w:r>
    </w:p>
    <w:p>
      <w:pPr>
        <w:numPr>
          <w:ilvl w:val="0"/>
          <w:numId w:val="1001"/>
        </w:numPr>
        <w:pStyle w:val="Compact"/>
      </w:pPr>
      <w:r>
        <w:rPr>
          <w:bCs/>
          <w:b/>
        </w:rPr>
        <w:t xml:space="preserve">Language Proficiency:</w:t>
      </w:r>
      <w:r>
        <w:t xml:space="preserve"> </w:t>
      </w:r>
      <w:r>
        <w:t xml:space="preserve">While business Japanese is strong, achieving native-level fluency in nuanced negotiations could further elevate client trust and deal-making capabilities.</w:t>
      </w:r>
    </w:p>
    <w:bookmarkEnd w:id="25"/>
    <w:bookmarkStart w:id="26" w:name="conclusion-and-recommendation"/>
    <w:p>
      <w:pPr>
        <w:pStyle w:val="Heading2"/>
      </w:pPr>
      <w:r>
        <w:t xml:space="preserve">7. Conclusion and Recommendation</w:t>
      </w:r>
    </w:p>
    <w:p>
      <w:pPr>
        <w:pStyle w:val="FirstParagraph"/>
      </w:pPr>
      <w:r>
        <w:t xml:space="preserve">In conclusion, this Peer Review Report affirms that the Banker is a highly competent, culturally aware, and dedicated professional. Their contributions to the Japan Tokyo office are significant, and their adherence to the highest standards of banking practice is evident. The Banker’s ability to combine technical expertise with cultural sensitivity makes them an invaluable asset to the institution.</w:t>
      </w:r>
    </w:p>
    <w:p>
      <w:pPr>
        <w:pStyle w:val="BodyText"/>
      </w:pPr>
      <w:r>
        <w:t xml:space="preserve">It is my recommendation that the Banker be recognized for their outstanding performance and considered for leadership opportunities within the regional banking division. Continued support in the areas of digital innovation and strategic networking will further enhance their already impressive career trajectory.</w:t>
      </w:r>
    </w:p>
    <w:p>
      <w:pPr>
        <w:pStyle w:val="BodyText"/>
      </w:pPr>
      <w:r>
        <w:rPr>
          <w:bCs/>
          <w:b/>
        </w:rPr>
        <w:t xml:space="preserve">Reviewer Signature</w:t>
      </w:r>
      <w:r>
        <w:br/>
      </w:r>
      <w:r>
        <w:t xml:space="preserve">[Digital Signature]</w:t>
      </w:r>
      <w:r>
        <w:br/>
      </w:r>
      <w:r>
        <w:t xml:space="preserve">Senior Associate Banker</w:t>
      </w:r>
    </w:p>
    <w:p>
      <w:pPr>
        <w:pStyle w:val="BodyText"/>
      </w:pPr>
      <w:r>
        <w:rPr>
          <w:bCs/>
          <w:b/>
        </w:rPr>
        <w:t xml:space="preserve">Subject Acknowledgement</w:t>
      </w:r>
      <w:r>
        <w:br/>
      </w:r>
      <w:r>
        <w:t xml:space="preserve">[Digital Signature]</w:t>
      </w:r>
      <w:r>
        <w:br/>
      </w:r>
      <w:r>
        <w:t xml:space="preserve">Senior Banker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Performance Evaluation - Japan Tokyo</dc:title>
  <dc:creator/>
  <dc:language>en</dc:language>
  <cp:keywords/>
  <dcterms:created xsi:type="dcterms:W3CDTF">2026-10-10T02:03:59Z</dcterms:created>
  <dcterms:modified xsi:type="dcterms:W3CDTF">2026-10-10T02:03:59Z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