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Banker</w:t>
      </w:r>
      <w:r>
        <w:t xml:space="preserve"> </w:t>
      </w:r>
      <w:r>
        <w:t xml:space="preserve">Performance</w:t>
      </w:r>
      <w:r>
        <w:t xml:space="preserve"> </w:t>
      </w:r>
      <w:r>
        <w:t xml:space="preserve">Evaluation</w:t>
      </w:r>
      <w:r>
        <w:t xml:space="preserve"> </w:t>
      </w:r>
      <w:r>
        <w:t xml:space="preserve">-</w:t>
      </w:r>
      <w:r>
        <w:t xml:space="preserve"> </w:t>
      </w:r>
      <w:r>
        <w:t xml:space="preserve">Almaty,</w:t>
      </w:r>
      <w:r>
        <w:t xml:space="preserve"> </w:t>
      </w:r>
      <w:r>
        <w:t xml:space="preserve">Kazakhstan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Performance Evaluation of Banker</w:t>
      </w:r>
    </w:p>
    <w:p>
      <w:pPr>
        <w:pStyle w:val="BodyText"/>
      </w:pPr>
      <w:r>
        <w:rPr>
          <w:bCs/>
          <w:b/>
        </w:rPr>
        <w:t xml:space="preserve">Location:</w:t>
      </w:r>
      <w:r>
        <w:t xml:space="preserve"> </w:t>
      </w:r>
      <w:r>
        <w:t xml:space="preserve">Almaty, Kazakhstan</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performance, competencies, and contributions of a Banker operating within the financial sector in Almaty, Kazakhstan. The purpose of this review is to provide an objective assessment of the individual's skills, adherence to banking regulations, client service quality, and overall impact on the institution's goals. This document is intended for internal use by management and human resources departments to facilitate professional development and ensure compliance with local and international banking standards.</w:t>
      </w:r>
    </w:p>
    <w:bookmarkEnd w:id="21"/>
    <w:bookmarkStart w:id="22" w:name="background-information"/>
    <w:p>
      <w:pPr>
        <w:pStyle w:val="Heading2"/>
      </w:pPr>
      <w:r>
        <w:t xml:space="preserve">2. Background Information</w:t>
      </w:r>
    </w:p>
    <w:p>
      <w:pPr>
        <w:pStyle w:val="FirstParagraph"/>
      </w:pPr>
      <w:r>
        <w:t xml:space="preserve">The Banker under review has been employed at a leading financial institution in Almaty for the past three years. During this period, they have been responsible for managing client relationships, processing financial transactions, providing advisory services, and ensuring compliance with the regulatory framework established by the National Bank of Kazakhstan. Almaty, as the financial hub of Kazakhstan, presents unique challenges and opportunities for bankers, including a diverse clientele, rapid economic growth, and evolving regulatory requirements.</w:t>
      </w:r>
    </w:p>
    <w:bookmarkEnd w:id="22"/>
    <w:bookmarkStart w:id="23" w:name="evaluation-criteria"/>
    <w:p>
      <w:pPr>
        <w:pStyle w:val="Heading2"/>
      </w:pPr>
      <w:r>
        <w:t xml:space="preserve">3. Evaluation Criteria</w:t>
      </w:r>
    </w:p>
    <w:p>
      <w:pPr>
        <w:pStyle w:val="FirstParagraph"/>
      </w:pPr>
      <w:r>
        <w:t xml:space="preserve">The evaluation of the Banker's performance is based on the following criteria:</w:t>
      </w:r>
    </w:p>
    <w:p>
      <w:pPr>
        <w:numPr>
          <w:ilvl w:val="0"/>
          <w:numId w:val="1001"/>
        </w:numPr>
        <w:pStyle w:val="Compact"/>
      </w:pPr>
      <w:r>
        <w:rPr>
          <w:bCs/>
          <w:b/>
        </w:rPr>
        <w:t xml:space="preserve">Professional Competence:</w:t>
      </w:r>
      <w:r>
        <w:t xml:space="preserve"> </w:t>
      </w:r>
      <w:r>
        <w:t xml:space="preserve">Knowledge of banking products, services, and financial regulations.</w:t>
      </w:r>
    </w:p>
    <w:p>
      <w:pPr>
        <w:numPr>
          <w:ilvl w:val="0"/>
          <w:numId w:val="1001"/>
        </w:numPr>
        <w:pStyle w:val="Compact"/>
      </w:pPr>
      <w:r>
        <w:rPr>
          <w:bCs/>
          <w:b/>
        </w:rPr>
        <w:t xml:space="preserve">Client Service:</w:t>
      </w:r>
      <w:r>
        <w:t xml:space="preserve"> </w:t>
      </w:r>
      <w:r>
        <w:t xml:space="preserve">Ability to build and maintain strong relationships with clients.</w:t>
      </w:r>
    </w:p>
    <w:p>
      <w:pPr>
        <w:numPr>
          <w:ilvl w:val="0"/>
          <w:numId w:val="1001"/>
        </w:numPr>
        <w:pStyle w:val="Compact"/>
      </w:pPr>
      <w:r>
        <w:rPr>
          <w:bCs/>
          <w:b/>
        </w:rPr>
        <w:t xml:space="preserve">Regulatory Compliance:</w:t>
      </w:r>
      <w:r>
        <w:t xml:space="preserve"> </w:t>
      </w:r>
      <w:r>
        <w:t xml:space="preserve">Adherence to local and international banking laws and standards.</w:t>
      </w:r>
    </w:p>
    <w:p>
      <w:pPr>
        <w:numPr>
          <w:ilvl w:val="0"/>
          <w:numId w:val="1001"/>
        </w:numPr>
        <w:pStyle w:val="Compact"/>
      </w:pPr>
      <w:r>
        <w:rPr>
          <w:bCs/>
          <w:b/>
        </w:rPr>
        <w:t xml:space="preserve">Team Collaboration:</w:t>
      </w:r>
      <w:r>
        <w:t xml:space="preserve"> </w:t>
      </w:r>
      <w:r>
        <w:t xml:space="preserve">Contribution to team goals and workplace culture.</w:t>
      </w:r>
    </w:p>
    <w:p>
      <w:pPr>
        <w:numPr>
          <w:ilvl w:val="0"/>
          <w:numId w:val="1001"/>
        </w:numPr>
        <w:pStyle w:val="Compact"/>
      </w:pPr>
      <w:r>
        <w:rPr>
          <w:bCs/>
          <w:b/>
        </w:rPr>
        <w:t xml:space="preserve">Problem-Solving Skills:</w:t>
      </w:r>
      <w:r>
        <w:t xml:space="preserve"> </w:t>
      </w:r>
      <w:r>
        <w:t xml:space="preserve">Ability to address client issues and operational challenges effectively.</w:t>
      </w:r>
    </w:p>
    <w:bookmarkEnd w:id="23"/>
    <w:bookmarkStart w:id="29" w:name="detailed-assessment"/>
    <w:p>
      <w:pPr>
        <w:pStyle w:val="Heading2"/>
      </w:pPr>
      <w:r>
        <w:t xml:space="preserve">4. Detailed Assessment</w:t>
      </w:r>
    </w:p>
    <w:bookmarkStart w:id="24" w:name="professional-competence"/>
    <w:p>
      <w:pPr>
        <w:pStyle w:val="Heading3"/>
      </w:pPr>
      <w:r>
        <w:t xml:space="preserve">4.1 Professional Competence</w:t>
      </w:r>
    </w:p>
    <w:p>
      <w:pPr>
        <w:pStyle w:val="FirstParagraph"/>
      </w:pPr>
      <w:r>
        <w:t xml:space="preserve">The Banker demonstrates a strong understanding of banking products and services, including loans, deposits, investment options, and digital banking solutions. Their knowledge of the financial landscape in Almaty and Kazakhstan as a whole is commendable. They stay updated on market trends and regulatory changes, which enables them to provide informed advice to clients. However, there is room for improvement in their understanding of advanced financial instruments, such as derivatives and structured products, which are increasingly relevant in the Almaty market.</w:t>
      </w:r>
    </w:p>
    <w:bookmarkEnd w:id="24"/>
    <w:bookmarkStart w:id="25" w:name="client-service"/>
    <w:p>
      <w:pPr>
        <w:pStyle w:val="Heading3"/>
      </w:pPr>
      <w:r>
        <w:t xml:space="preserve">4.2 Client Service</w:t>
      </w:r>
    </w:p>
    <w:p>
      <w:pPr>
        <w:pStyle w:val="FirstParagraph"/>
      </w:pPr>
      <w:r>
        <w:t xml:space="preserve">Client service is one of the Banker's strongest areas. They consistently receive positive feedback from clients for their professionalism, responsiveness, and ability to tailor solutions to individual needs. Their bilingual proficiency in Kazakh and Russian, along with fluency in English, allows them to serve a diverse clientele effectively. This is particularly valuable in Almaty, where the banking sector caters to both local and international clients. The Banker's ability to build trust and maintain long-term relationships is a significant asset to the institution.</w:t>
      </w:r>
    </w:p>
    <w:bookmarkEnd w:id="25"/>
    <w:bookmarkStart w:id="26" w:name="regulatory-compliance"/>
    <w:p>
      <w:pPr>
        <w:pStyle w:val="Heading3"/>
      </w:pPr>
      <w:r>
        <w:t xml:space="preserve">4.3 Regulatory Compliance</w:t>
      </w:r>
    </w:p>
    <w:p>
      <w:pPr>
        <w:pStyle w:val="FirstParagraph"/>
      </w:pPr>
      <w:r>
        <w:t xml:space="preserve">The Banker adheres strictly to the regulatory requirements set by the National Bank of Kazakhstan and other relevant authorities. They are diligent in maintaining accurate records, conducting due diligence, and reporting suspicious activities. Their commitment to compliance ensures that the institution avoids potential legal and reputational risks. However, they could benefit from additional training on emerging regulatory trends, such as anti-money laundering (AML) and know-your-customer (KYC) protocols, which are critical in the evolving financial landscape of Kazakhstan.</w:t>
      </w:r>
    </w:p>
    <w:bookmarkEnd w:id="26"/>
    <w:bookmarkStart w:id="27" w:name="team-collaboration"/>
    <w:p>
      <w:pPr>
        <w:pStyle w:val="Heading3"/>
      </w:pPr>
      <w:r>
        <w:t xml:space="preserve">4.4 Team Collaboration</w:t>
      </w:r>
    </w:p>
    <w:p>
      <w:pPr>
        <w:pStyle w:val="FirstParagraph"/>
      </w:pPr>
      <w:r>
        <w:t xml:space="preserve">The Banker is a collaborative team player who contributes positively to the workplace culture. They actively participate in team meetings, share insights, and support colleagues in achieving common goals. Their willingness to mentor junior staff members is particularly noteworthy. However, there have been instances where their workload management could be improved, leading to occasional delays in collaborative projects. Enhancing time management skills would further strengthen their contribution to the team.</w:t>
      </w:r>
    </w:p>
    <w:bookmarkEnd w:id="27"/>
    <w:bookmarkStart w:id="28" w:name="problem-solving-skills"/>
    <w:p>
      <w:pPr>
        <w:pStyle w:val="Heading3"/>
      </w:pPr>
      <w:r>
        <w:t xml:space="preserve">4.5 Problem-Solving Skills</w:t>
      </w:r>
    </w:p>
    <w:p>
      <w:pPr>
        <w:pStyle w:val="FirstParagraph"/>
      </w:pPr>
      <w:r>
        <w:t xml:space="preserve">The Banker demonstrates strong problem-solving skills, particularly in addressing client complaints and resolving operational issues. They approach challenges with a calm and analytical mindset, often finding creative solutions that satisfy all parties involved. For example, they successfully resolved a complex dispute involving a corporate client by coordinating with multiple departments and proposing a mutually beneficial agreement. This ability to navigate difficult situations is a valuable asset in the fast-paced banking environment of Almaty.</w:t>
      </w:r>
    </w:p>
    <w:bookmarkEnd w:id="28"/>
    <w:bookmarkEnd w:id="29"/>
    <w:bookmarkStart w:id="30" w:name="strengths"/>
    <w:p>
      <w:pPr>
        <w:pStyle w:val="Heading2"/>
      </w:pPr>
      <w:r>
        <w:t xml:space="preserve">5. Strengths</w:t>
      </w:r>
    </w:p>
    <w:p>
      <w:pPr>
        <w:numPr>
          <w:ilvl w:val="0"/>
          <w:numId w:val="1002"/>
        </w:numPr>
        <w:pStyle w:val="Compact"/>
      </w:pPr>
      <w:r>
        <w:t xml:space="preserve">Strong client relationship management skills.</w:t>
      </w:r>
    </w:p>
    <w:p>
      <w:pPr>
        <w:numPr>
          <w:ilvl w:val="0"/>
          <w:numId w:val="1002"/>
        </w:numPr>
        <w:pStyle w:val="Compact"/>
      </w:pPr>
      <w:r>
        <w:t xml:space="preserve">High level of regulatory compliance and attention to detail.</w:t>
      </w:r>
    </w:p>
    <w:p>
      <w:pPr>
        <w:numPr>
          <w:ilvl w:val="0"/>
          <w:numId w:val="1002"/>
        </w:numPr>
        <w:pStyle w:val="Compact"/>
      </w:pPr>
      <w:r>
        <w:t xml:space="preserve">Bilingual and multilingual capabilities, enhancing client service.</w:t>
      </w:r>
    </w:p>
    <w:p>
      <w:pPr>
        <w:numPr>
          <w:ilvl w:val="0"/>
          <w:numId w:val="1002"/>
        </w:numPr>
        <w:pStyle w:val="Compact"/>
      </w:pPr>
      <w:r>
        <w:t xml:space="preserve">Positive team player with a willingness to mentor others.</w:t>
      </w:r>
    </w:p>
    <w:p>
      <w:pPr>
        <w:numPr>
          <w:ilvl w:val="0"/>
          <w:numId w:val="1002"/>
        </w:numPr>
        <w:pStyle w:val="Compact"/>
      </w:pPr>
      <w:r>
        <w:t xml:space="preserve">Effective problem-solving abilities in challenging situations.</w:t>
      </w:r>
    </w:p>
    <w:bookmarkEnd w:id="30"/>
    <w:bookmarkStart w:id="31" w:name="areas-for-improvement"/>
    <w:p>
      <w:pPr>
        <w:pStyle w:val="Heading2"/>
      </w:pPr>
      <w:r>
        <w:t xml:space="preserve">6. Areas for Improvement</w:t>
      </w:r>
    </w:p>
    <w:p>
      <w:pPr>
        <w:numPr>
          <w:ilvl w:val="0"/>
          <w:numId w:val="1003"/>
        </w:numPr>
        <w:pStyle w:val="Compact"/>
      </w:pPr>
      <w:r>
        <w:t xml:space="preserve">Expand knowledge of advanced financial products and services.</w:t>
      </w:r>
    </w:p>
    <w:p>
      <w:pPr>
        <w:numPr>
          <w:ilvl w:val="0"/>
          <w:numId w:val="1003"/>
        </w:numPr>
        <w:pStyle w:val="Compact"/>
      </w:pPr>
      <w:r>
        <w:t xml:space="preserve">Enhance understanding of emerging regulatory trends, particularly in AML and KYC.</w:t>
      </w:r>
    </w:p>
    <w:p>
      <w:pPr>
        <w:numPr>
          <w:ilvl w:val="0"/>
          <w:numId w:val="1003"/>
        </w:numPr>
        <w:pStyle w:val="Compact"/>
      </w:pPr>
      <w:r>
        <w:t xml:space="preserve">Improve time management to balance individual and team responsibilities.</w:t>
      </w:r>
    </w:p>
    <w:p>
      <w:pPr>
        <w:numPr>
          <w:ilvl w:val="0"/>
          <w:numId w:val="1003"/>
        </w:numPr>
        <w:pStyle w:val="Compact"/>
      </w:pPr>
      <w:r>
        <w:t xml:space="preserve">Develop stronger leadership skills to take on more senior roles in the future.</w:t>
      </w:r>
    </w:p>
    <w:bookmarkEnd w:id="31"/>
    <w:bookmarkStart w:id="32" w:name="recommendations"/>
    <w:p>
      <w:pPr>
        <w:pStyle w:val="Heading2"/>
      </w:pPr>
      <w:r>
        <w:t xml:space="preserve">7. Recommendations</w:t>
      </w:r>
    </w:p>
    <w:p>
      <w:pPr>
        <w:pStyle w:val="FirstParagraph"/>
      </w:pPr>
      <w:r>
        <w:t xml:space="preserve">Based on the findings of this Peer Review Report, the following recommendations are made to support the Banker's professional growth:</w:t>
      </w:r>
    </w:p>
    <w:p>
      <w:pPr>
        <w:numPr>
          <w:ilvl w:val="0"/>
          <w:numId w:val="1004"/>
        </w:numPr>
        <w:pStyle w:val="Compact"/>
      </w:pPr>
      <w:r>
        <w:t xml:space="preserve">Enroll in advanced training programs focused on financial instruments and regulatory compliance.</w:t>
      </w:r>
    </w:p>
    <w:p>
      <w:pPr>
        <w:numPr>
          <w:ilvl w:val="0"/>
          <w:numId w:val="1004"/>
        </w:numPr>
        <w:pStyle w:val="Compact"/>
      </w:pPr>
      <w:r>
        <w:t xml:space="preserve">Participate in leadership development workshops to prepare for future managerial roles.</w:t>
      </w:r>
    </w:p>
    <w:p>
      <w:pPr>
        <w:numPr>
          <w:ilvl w:val="0"/>
          <w:numId w:val="1004"/>
        </w:numPr>
        <w:pStyle w:val="Compact"/>
      </w:pPr>
      <w:r>
        <w:t xml:space="preserve">Seek feedback from peers and supervisors regularly to identify areas for continuous improvement.</w:t>
      </w:r>
    </w:p>
    <w:p>
      <w:pPr>
        <w:numPr>
          <w:ilvl w:val="0"/>
          <w:numId w:val="1004"/>
        </w:numPr>
        <w:pStyle w:val="Compact"/>
      </w:pPr>
      <w:r>
        <w:t xml:space="preserve">Take on additional responsibilities within the team to enhance leadership and time management skills.</w:t>
      </w:r>
    </w:p>
    <w:bookmarkEnd w:id="32"/>
    <w:bookmarkStart w:id="33" w:name="conclusion"/>
    <w:p>
      <w:pPr>
        <w:pStyle w:val="Heading2"/>
      </w:pPr>
      <w:r>
        <w:t xml:space="preserve">8. Conclusion</w:t>
      </w:r>
    </w:p>
    <w:p>
      <w:pPr>
        <w:pStyle w:val="FirstParagraph"/>
      </w:pPr>
      <w:r>
        <w:t xml:space="preserve">In conclusion, the Banker under review has demonstrated a high level of professionalism, competence, and dedication to their role in the financial sector of Almaty, Kazakhstan. Their strengths in client service, regulatory compliance, and problem-solving make them a valuable asset to the institution. By addressing the identified areas for improvement and implementing the recommended actions, they have the potential to further enhance their performance and contribute even more significantly to the organization's success. This Peer Review Report serves as a foundation for their ongoing professional development and career advancement.</w:t>
      </w:r>
    </w:p>
    <w:bookmarkEnd w:id="33"/>
    <w:p>
      <w:pPr>
        <w:pStyle w:val="BodyText"/>
      </w:pPr>
      <w:r>
        <w:rPr>
          <w:bCs/>
          <w:b/>
        </w:rPr>
        <w:t xml:space="preserve">Prepared by:</w:t>
      </w:r>
      <w:r>
        <w:t xml:space="preserve"> </w:t>
      </w:r>
      <w:r>
        <w:t xml:space="preserve">[Reviewer's Name]</w:t>
      </w:r>
    </w:p>
    <w:p>
      <w:pPr>
        <w:pStyle w:val="BodyText"/>
      </w:pPr>
      <w:r>
        <w:rPr>
          <w:bCs/>
          <w:b/>
        </w:rPr>
        <w:t xml:space="preserve">Position:</w:t>
      </w:r>
      <w:r>
        <w:t xml:space="preserve"> </w:t>
      </w:r>
      <w:r>
        <w:t xml:space="preserve">Senior Banker / Team Lead</w:t>
      </w:r>
    </w:p>
    <w:p>
      <w:pPr>
        <w:pStyle w:val="BodyText"/>
      </w:pPr>
      <w:r>
        <w:rPr>
          <w:bCs/>
          <w:b/>
        </w:rPr>
        <w:t xml:space="preserve">Date:</w:t>
      </w:r>
      <w:r>
        <w:t xml:space="preserve"> </w:t>
      </w: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Banker Performance Evaluation - Almaty, Kazakhstan</dc:title>
  <dc:creator/>
  <dc:language>en</dc:language>
  <cp:keywords/>
  <dcterms:created xsi:type="dcterms:W3CDTF">2026-10-10T04:35:12Z</dcterms:created>
  <dcterms:modified xsi:type="dcterms:W3CDTF">2026-10-10T04:35:12Z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