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Banker</w:t>
      </w:r>
      <w:r>
        <w:t xml:space="preserve"> </w:t>
      </w:r>
      <w:r>
        <w:t xml:space="preserve">Performance</w:t>
      </w:r>
      <w:r>
        <w:t xml:space="preserve"> </w:t>
      </w:r>
      <w:r>
        <w:t xml:space="preserve">in</w:t>
      </w:r>
      <w:r>
        <w:t xml:space="preserve"> </w:t>
      </w:r>
      <w:r>
        <w:t xml:space="preserve">Kenya</w:t>
      </w:r>
      <w:r>
        <w:t xml:space="preserve"> </w:t>
      </w:r>
      <w:r>
        <w:t xml:space="preserve">Nairobi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Operational Performance of Banker</w:t>
      </w:r>
    </w:p>
    <w:p>
      <w:pPr>
        <w:pStyle w:val="BodyText"/>
      </w:pPr>
      <w:r>
        <w:rPr>
          <w:bCs/>
          <w:b/>
        </w:rPr>
        <w:t xml:space="preserve">Location:</w:t>
      </w:r>
      <w:r>
        <w:t xml:space="preserve"> </w:t>
      </w:r>
      <w:r>
        <w:t xml:space="preserve">Kenya Nairobi</w:t>
      </w:r>
    </w:p>
    <w:p>
      <w:pPr>
        <w:pStyle w:val="BodyText"/>
      </w:pPr>
      <w:r>
        <w:rPr>
          <w:bCs/>
          <w:b/>
        </w:rPr>
        <w:t xml:space="preserve">Date:</w:t>
      </w:r>
      <w:r>
        <w:t xml:space="preserve"> </w:t>
      </w:r>
      <w:r>
        <w:t xml:space="preserve">October 26, 2023</w:t>
      </w:r>
    </w:p>
    <w:p>
      <w:pPr>
        <w:pStyle w:val="BodyText"/>
      </w:pPr>
      <w:r>
        <w:rPr>
          <w:bCs/>
          <w:b/>
        </w:rPr>
        <w:t xml:space="preserve">Review Period:</w:t>
      </w:r>
      <w:r>
        <w:t xml:space="preserve"> </w:t>
      </w:r>
      <w:r>
        <w:t xml:space="preserve">Q3 2023</w:t>
      </w:r>
    </w:p>
    <w:bookmarkEnd w:id="20"/>
    <w:bookmarkStart w:id="21" w:name="executive-summary"/>
    <w:p>
      <w:pPr>
        <w:pStyle w:val="Heading2"/>
      </w:pPr>
      <w:r>
        <w:t xml:space="preserve">1. Executive Summary</w:t>
      </w:r>
    </w:p>
    <w:p>
      <w:pPr>
        <w:pStyle w:val="FirstParagraph"/>
      </w:pPr>
      <w:r>
        <w:t xml:space="preserve">This Peer Review Report has been conducted to evaluate the professional conduct, technical proficiency, and strategic alignment of a senior Banker operating within the financial district of Kenya Nairobi. The review focuses on the individual's ability to navigate the complex regulatory environment of the Central Bank of Kenya (CBK), manage high-value corporate relationships, and drive digital transformation initiatives typical of the Nairobi financial hub. The assessment indicates a high level of competency, with specific recommendations for enhancing cross-border trade finance capabilities.</w:t>
      </w:r>
    </w:p>
    <w:bookmarkEnd w:id="21"/>
    <w:bookmarkStart w:id="22" w:name="introduction-and-context"/>
    <w:p>
      <w:pPr>
        <w:pStyle w:val="Heading2"/>
      </w:pPr>
      <w:r>
        <w:t xml:space="preserve">2. Introduction and Context</w:t>
      </w:r>
    </w:p>
    <w:p>
      <w:pPr>
        <w:pStyle w:val="FirstParagraph"/>
      </w:pPr>
      <w:r>
        <w:t xml:space="preserve">The banking sector in Kenya Nairobi is characterized by rapid innovation, particularly in mobile money integration and fintech collaboration. As a Banker in this region, the subject is expected to demonstrate not only traditional banking acumen but also adaptability to the unique economic dynamics of East Africa. This review was initiated by the internal compliance and operations committee to ensure that the Banker's practices align with both institutional standards and the rigorous expectations of the Nairobi market.</w:t>
      </w:r>
    </w:p>
    <w:bookmarkEnd w:id="22"/>
    <w:bookmarkStart w:id="23" w:name="X101ecc4296dd6393e0a669a519e77b87c8106e0"/>
    <w:p>
      <w:pPr>
        <w:pStyle w:val="Heading2"/>
      </w:pPr>
      <w:r>
        <w:t xml:space="preserve">3. Regulatory Compliance and Risk Management</w:t>
      </w:r>
    </w:p>
    <w:p>
      <w:pPr>
        <w:pStyle w:val="FirstParagraph"/>
      </w:pPr>
      <w:r>
        <w:t xml:space="preserve">A critical aspect of this Peer Review Report is the evaluation of the Banker's adherence to regulatory frameworks. The subject has demonstrated a robust understanding of the Central Bank of Kenya's guidelines regarding Anti-Money Laundering (AML) and Know Your Customer (KYC) protocols. In the context of Kenya Nairobi, where financial flows are diverse and high-volume, the Banker has successfully implemented enhanced due diligence measures for high-risk clients.</w:t>
      </w:r>
    </w:p>
    <w:p>
      <w:pPr>
        <w:pStyle w:val="BodyText"/>
      </w:pPr>
      <w:r>
        <w:t xml:space="preserve">Furthermore, the Banker has shown commendable diligence in managing credit risk within the local market. By accurately assessing the creditworthiness of SMEs in Nairobi, the subject has maintained a low non-performing loan (NPL) ratio within their portfolio. This aligns with the broader stability goals of the Kenyan financial system.</w:t>
      </w:r>
    </w:p>
    <w:bookmarkEnd w:id="23"/>
    <w:bookmarkStart w:id="24" w:name="client-relationship-management"/>
    <w:p>
      <w:pPr>
        <w:pStyle w:val="Heading2"/>
      </w:pPr>
      <w:r>
        <w:t xml:space="preserve">4. Client Relationship Management</w:t>
      </w:r>
    </w:p>
    <w:p>
      <w:pPr>
        <w:pStyle w:val="FirstParagraph"/>
      </w:pPr>
      <w:r>
        <w:t xml:space="preserve">The Banker's ability to cultivate and maintain relationships with corporate clients in Kenya Nairobi is a standout feature of this review. The subject has effectively leveraged the city's status as a regional business hub to secure partnerships with multinational corporations and local conglomerates. The Peer Review Report highlights the Banker's proactive approach to client servicing, including regular strategic reviews and tailored financial solutions.</w:t>
      </w:r>
    </w:p>
    <w:p>
      <w:pPr>
        <w:pStyle w:val="BodyText"/>
      </w:pPr>
      <w:r>
        <w:t xml:space="preserve">Additionally, the Banker has successfully integrated digital banking solutions into client interactions, reflecting the tech-savvy nature of the Nairobi market. This has resulted in increased customer satisfaction scores and higher retention rates among key accounts.</w:t>
      </w:r>
    </w:p>
    <w:bookmarkEnd w:id="24"/>
    <w:bookmarkStart w:id="25" w:name="X2980b358e521e263f5e1e36fc8cff31499091d8"/>
    <w:p>
      <w:pPr>
        <w:pStyle w:val="Heading2"/>
      </w:pPr>
      <w:r>
        <w:t xml:space="preserve">5. Financial Performance and Business Development</w:t>
      </w:r>
    </w:p>
    <w:p>
      <w:pPr>
        <w:pStyle w:val="FirstParagraph"/>
      </w:pPr>
      <w:r>
        <w:t xml:space="preserve">From a quantitative perspective, the Banker has exceeded targets for deposit mobilization and loan disbursement in the Kenya Nairobi region. The Peer Review Report notes a significant increase in the Banker's contribution to the bank's overall revenue through fee-based services, particularly in trade finance and foreign exchange. This performance is indicative of the Banker's deep understanding of the local economic landscape and their ability to capitalize on emerging opportunities.</w:t>
      </w:r>
    </w:p>
    <w:bookmarkEnd w:id="25"/>
    <w:bookmarkStart w:id="26" w:name="areas-for-improvement"/>
    <w:p>
      <w:pPr>
        <w:pStyle w:val="Heading2"/>
      </w:pPr>
      <w:r>
        <w:t xml:space="preserve">6. Areas for Improvement</w:t>
      </w:r>
    </w:p>
    <w:p>
      <w:pPr>
        <w:pStyle w:val="FirstParagraph"/>
      </w:pPr>
      <w:r>
        <w:t xml:space="preserve">While the overall performance is strong, this Peer Review Report identifies areas for growth. The Banker is encouraged to deepen their expertise in Islamic banking products, which are gaining traction in Kenya Nairobi. Additionally, there is a need to enhance collaboration with fintech startups to further innovate service delivery. Strengthening these areas will position the Banker as a leader in the evolving financial ecosystem of the region.</w:t>
      </w:r>
    </w:p>
    <w:bookmarkEnd w:id="26"/>
    <w:bookmarkStart w:id="27" w:name="conclusion"/>
    <w:p>
      <w:pPr>
        <w:pStyle w:val="Heading2"/>
      </w:pPr>
      <w:r>
        <w:t xml:space="preserve">7. Conclusion</w:t>
      </w:r>
    </w:p>
    <w:p>
      <w:pPr>
        <w:pStyle w:val="FirstParagraph"/>
      </w:pPr>
      <w:r>
        <w:t xml:space="preserve">In conclusion, this Peer Review Report affirms that the Banker is a valuable asset to the institution, demonstrating exceptional skill in navigating the financial complexities of Kenya Nairobi. Their commitment to compliance, client satisfaction, and business growth aligns with the strategic objectives of the bank. With continued focus on the identified areas for improvement, the Banker is well-positioned for further career advancement and increased impact within the Kenyan banking sector.</w:t>
      </w:r>
    </w:p>
    <w:bookmarkEnd w:id="27"/>
    <w:p>
      <w:pPr>
        <w:pStyle w:val="BodyText"/>
      </w:pPr>
      <w:r>
        <w:rPr>
          <w:bCs/>
          <w:b/>
        </w:rPr>
        <w:t xml:space="preserve">Reviewed By:</w:t>
      </w:r>
      <w:r>
        <w:t xml:space="preserve"> </w:t>
      </w:r>
      <w:r>
        <w:t xml:space="preserve">[Reviewer Name]</w:t>
      </w:r>
    </w:p>
    <w:p>
      <w:pPr>
        <w:pStyle w:val="BodyText"/>
      </w:pPr>
      <w:r>
        <w:rPr>
          <w:bCs/>
          <w:b/>
        </w:rPr>
        <w:t xml:space="preserve">Title:</w:t>
      </w:r>
      <w:r>
        <w:t xml:space="preserve"> </w:t>
      </w:r>
      <w:r>
        <w:t xml:space="preserve">Senior Compliance Officer</w:t>
      </w:r>
    </w:p>
    <w:p>
      <w:pPr>
        <w:pStyle w:val="BodyText"/>
      </w:pPr>
      <w:r>
        <w:rPr>
          <w:bCs/>
          <w:b/>
        </w:rPr>
        <w:t xml:space="preserve">Organization:</w:t>
      </w:r>
      <w:r>
        <w:t xml:space="preserve"> </w:t>
      </w:r>
      <w:r>
        <w:t xml:space="preserve">[Bank Name] Kenya Nairobi Branch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Banker Performance in Kenya Nairobi</dc:title>
  <dc:creator/>
  <dc:language>en</dc:language>
  <cp:keywords/>
  <dcterms:created xsi:type="dcterms:W3CDTF">2026-10-10T07:36:44Z</dcterms:created>
  <dcterms:modified xsi:type="dcterms:W3CDTF">2026-10-10T07:36:44Z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