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overall contribution of a Banker operating within the financial sector in Malaysia Kuala Lumpur. The purpose of this review is to provide constructive feedback, identify areas of strength, and highlight opportunities for improvement. The assessment is based on observations, interactions, and documented performance metrics over the past six months.</w:t>
      </w:r>
    </w:p>
    <w:p>
      <w:pPr>
        <w:pStyle w:val="BodyText"/>
      </w:pPr>
      <w:r>
        <w:t xml:space="preserve">The banking industry in Malaysia Kuala Lumpur is highly competitive and dynamic, requiring bankers to demonstrate exceptional skills in customer service, financial analysis, regulatory compliance, and relationship management. This report aims to assess how effectively the Banker meets these expectations while contributing to the organization's goals.</w:t>
      </w:r>
    </w:p>
    <w:bookmarkEnd w:id="21"/>
    <w:bookmarkStart w:id="22" w:name="evaluation-criteria"/>
    <w:p>
      <w:pPr>
        <w:pStyle w:val="Heading2"/>
      </w:pPr>
      <w:r>
        <w:t xml:space="preserve">2. Evaluation Criteria</w:t>
      </w:r>
    </w:p>
    <w:p>
      <w:pPr>
        <w:pStyle w:val="FirstParagraph"/>
      </w:pPr>
      <w:r>
        <w:t xml:space="preserve">The evaluation of the Banker was conducted based on the following key criteria:</w:t>
      </w:r>
    </w:p>
    <w:p>
      <w:pPr>
        <w:numPr>
          <w:ilvl w:val="0"/>
          <w:numId w:val="1001"/>
        </w:numPr>
        <w:pStyle w:val="Compact"/>
      </w:pPr>
      <w:r>
        <w:rPr>
          <w:bCs/>
          <w:b/>
        </w:rPr>
        <w:t xml:space="preserve">Customer Service Excellence:</w:t>
      </w:r>
      <w:r>
        <w:t xml:space="preserve"> </w:t>
      </w:r>
      <w:r>
        <w:t xml:space="preserve">Ability to build and maintain strong relationships with clients.</w:t>
      </w:r>
    </w:p>
    <w:p>
      <w:pPr>
        <w:numPr>
          <w:ilvl w:val="0"/>
          <w:numId w:val="1001"/>
        </w:numPr>
        <w:pStyle w:val="Compact"/>
      </w:pPr>
      <w:r>
        <w:rPr>
          <w:bCs/>
          <w:b/>
        </w:rPr>
        <w:t xml:space="preserve">Financial Acumen:</w:t>
      </w:r>
      <w:r>
        <w:t xml:space="preserve"> </w:t>
      </w:r>
      <w:r>
        <w:t xml:space="preserve">Proficiency in analyzing financial data and providing sound advice.</w:t>
      </w:r>
    </w:p>
    <w:p>
      <w:pPr>
        <w:numPr>
          <w:ilvl w:val="0"/>
          <w:numId w:val="1001"/>
        </w:numPr>
        <w:pStyle w:val="Compact"/>
      </w:pPr>
      <w:r>
        <w:rPr>
          <w:bCs/>
          <w:b/>
        </w:rPr>
        <w:t xml:space="preserve">Regulatory Compliance:</w:t>
      </w:r>
      <w:r>
        <w:t xml:space="preserve"> </w:t>
      </w:r>
      <w:r>
        <w:t xml:space="preserve">Adherence to local and international banking regulations.</w:t>
      </w:r>
    </w:p>
    <w:p>
      <w:pPr>
        <w:numPr>
          <w:ilvl w:val="0"/>
          <w:numId w:val="1001"/>
        </w:numPr>
        <w:pStyle w:val="Compact"/>
      </w:pPr>
      <w:r>
        <w:rPr>
          <w:bCs/>
          <w:b/>
        </w:rPr>
        <w:t xml:space="preserve">Team Collaboration:</w:t>
      </w:r>
      <w:r>
        <w:t xml:space="preserve"> </w:t>
      </w:r>
      <w:r>
        <w:t xml:space="preserve">Contribution to team goals and fostering a positive work environment.</w:t>
      </w:r>
    </w:p>
    <w:p>
      <w:pPr>
        <w:numPr>
          <w:ilvl w:val="0"/>
          <w:numId w:val="1001"/>
        </w:numPr>
        <w:pStyle w:val="Compact"/>
      </w:pPr>
      <w:r>
        <w:rPr>
          <w:bCs/>
          <w:b/>
        </w:rPr>
        <w:t xml:space="preserve">Problem-Solving Skills:</w:t>
      </w:r>
      <w:r>
        <w:t xml:space="preserve"> </w:t>
      </w:r>
      <w:r>
        <w:t xml:space="preserve">Effectiveness in addressing challenges and resolving issues.</w:t>
      </w:r>
    </w:p>
    <w:p>
      <w:pPr>
        <w:numPr>
          <w:ilvl w:val="0"/>
          <w:numId w:val="1001"/>
        </w:numPr>
        <w:pStyle w:val="Compact"/>
      </w:pPr>
      <w:r>
        <w:rPr>
          <w:bCs/>
          <w:b/>
        </w:rPr>
        <w:t xml:space="preserve">Professionalism:</w:t>
      </w:r>
      <w:r>
        <w:t xml:space="preserve"> </w:t>
      </w:r>
      <w:r>
        <w:t xml:space="preserve">Demonstrating integrity, accountability, and ethical behavior.</w:t>
      </w:r>
    </w:p>
    <w:bookmarkEnd w:id="22"/>
    <w:bookmarkStart w:id="26" w:name="strengths"/>
    <w:p>
      <w:pPr>
        <w:pStyle w:val="Heading2"/>
      </w:pPr>
      <w:r>
        <w:t xml:space="preserve">3. Strengths</w:t>
      </w:r>
    </w:p>
    <w:bookmarkStart w:id="23" w:name="customer-service-excellence"/>
    <w:p>
      <w:pPr>
        <w:pStyle w:val="Heading3"/>
      </w:pPr>
      <w:r>
        <w:t xml:space="preserve">3.1 Customer Service Excellence</w:t>
      </w:r>
    </w:p>
    <w:p>
      <w:pPr>
        <w:pStyle w:val="FirstParagraph"/>
      </w:pPr>
      <w:r>
        <w:t xml:space="preserve">The Banker has consistently demonstrated a high level of dedication to customer service. Clients in Malaysia Kuala Lumpur have praised their ability to understand individual needs and tailor solutions accordingly. Their proactive approach to addressing client concerns has resulted in increased customer satisfaction and loyalty.</w:t>
      </w:r>
    </w:p>
    <w:bookmarkEnd w:id="23"/>
    <w:bookmarkStart w:id="24" w:name="financial-acumen"/>
    <w:p>
      <w:pPr>
        <w:pStyle w:val="Heading3"/>
      </w:pPr>
      <w:r>
        <w:t xml:space="preserve">3.2 Financial Acumen</w:t>
      </w:r>
    </w:p>
    <w:p>
      <w:pPr>
        <w:pStyle w:val="FirstParagraph"/>
      </w:pPr>
      <w:r>
        <w:t xml:space="preserve">The Banker exhibits strong analytical skills and a deep understanding of financial products and services. They have successfully guided clients through complex financial decisions, ensuring alignment with their goals and risk tolerance. Their expertise in wealth management and investment strategies has been particularly noteworthy.</w:t>
      </w:r>
    </w:p>
    <w:bookmarkEnd w:id="24"/>
    <w:bookmarkStart w:id="25" w:name="regulatory-compliance"/>
    <w:p>
      <w:pPr>
        <w:pStyle w:val="Heading3"/>
      </w:pPr>
      <w:r>
        <w:t xml:space="preserve">3.3 Regulatory Compliance</w:t>
      </w:r>
    </w:p>
    <w:p>
      <w:pPr>
        <w:pStyle w:val="FirstParagraph"/>
      </w:pPr>
      <w:r>
        <w:t xml:space="preserve">Operating in Malaysia Kuala Lumpur requires strict adherence to regulatory frameworks such as those enforced by Bank Negara Malaysia. The Banker has shown a commendable commitment to compliance, ensuring that all transactions and processes meet legal and ethical standards.</w:t>
      </w:r>
    </w:p>
    <w:bookmarkEnd w:id="25"/>
    <w:bookmarkEnd w:id="26"/>
    <w:bookmarkStart w:id="30" w:name="areas-for-improvement"/>
    <w:p>
      <w:pPr>
        <w:pStyle w:val="Heading2"/>
      </w:pPr>
      <w:r>
        <w:t xml:space="preserve">4. Areas for Improvement</w:t>
      </w:r>
    </w:p>
    <w:bookmarkStart w:id="27" w:name="team-collaboration"/>
    <w:p>
      <w:pPr>
        <w:pStyle w:val="Heading3"/>
      </w:pPr>
      <w:r>
        <w:t xml:space="preserve">4.1 Team Collaboration</w:t>
      </w:r>
    </w:p>
    <w:p>
      <w:pPr>
        <w:pStyle w:val="FirstParagraph"/>
      </w:pPr>
      <w:r>
        <w:t xml:space="preserve">While the Banker performs well individually, there is room for improvement in terms of collaboration with colleagues. Encouraging more open communication and knowledge sharing within the team could enhance overall productivity and foster a stronger sense of unity.</w:t>
      </w:r>
    </w:p>
    <w:bookmarkEnd w:id="27"/>
    <w:bookmarkStart w:id="28" w:name="problem-solving-skills"/>
    <w:p>
      <w:pPr>
        <w:pStyle w:val="Heading3"/>
      </w:pPr>
      <w:r>
        <w:t xml:space="preserve">4.2 Problem-Solving Skills</w:t>
      </w:r>
    </w:p>
    <w:p>
      <w:pPr>
        <w:pStyle w:val="FirstParagraph"/>
      </w:pPr>
      <w:r>
        <w:t xml:space="preserve">Although the Banker handles routine challenges effectively, there have been instances where more innovative solutions were needed for complex issues. Developing advanced problem-solving techniques and seeking input from peers could lead to better outcomes.</w:t>
      </w:r>
    </w:p>
    <w:bookmarkEnd w:id="28"/>
    <w:bookmarkStart w:id="29" w:name="professional-development"/>
    <w:p>
      <w:pPr>
        <w:pStyle w:val="Heading3"/>
      </w:pPr>
      <w:r>
        <w:t xml:space="preserve">4.3 Professional Development</w:t>
      </w:r>
    </w:p>
    <w:p>
      <w:pPr>
        <w:pStyle w:val="FirstParagraph"/>
      </w:pPr>
      <w:r>
        <w:t xml:space="preserve">The rapidly evolving financial landscape in Malaysia Kuala Lumpur demands continuous learning. The Banker is encouraged to pursue additional certifications or training programs to stay updated on industry trends and emerging technologies.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Participate in team-building activities to strengthen collaboration and communication skills.</w:t>
      </w:r>
    </w:p>
    <w:p>
      <w:pPr>
        <w:numPr>
          <w:ilvl w:val="0"/>
          <w:numId w:val="1002"/>
        </w:numPr>
        <w:pStyle w:val="Compact"/>
      </w:pPr>
      <w:r>
        <w:t xml:space="preserve">Engage in workshops or seminars focused on advanced problem-solving and decision-making.</w:t>
      </w:r>
    </w:p>
    <w:p>
      <w:pPr>
        <w:numPr>
          <w:ilvl w:val="0"/>
          <w:numId w:val="1002"/>
        </w:numPr>
        <w:pStyle w:val="Compact"/>
      </w:pPr>
      <w:r>
        <w:t xml:space="preserve">Pursue professional development opportunities, such as certifications in financial planning or risk management.</w:t>
      </w:r>
    </w:p>
    <w:p>
      <w:pPr>
        <w:numPr>
          <w:ilvl w:val="0"/>
          <w:numId w:val="1002"/>
        </w:numPr>
        <w:pStyle w:val="Compact"/>
      </w:pPr>
      <w:r>
        <w:t xml:space="preserve">Seek regular feedback from supervisors and peers to ensure continuous improvement.</w:t>
      </w:r>
    </w:p>
    <w:bookmarkEnd w:id="31"/>
    <w:bookmarkStart w:id="32" w:name="conclusion"/>
    <w:p>
      <w:pPr>
        <w:pStyle w:val="Heading2"/>
      </w:pPr>
      <w:r>
        <w:t xml:space="preserve">6. Conclusion</w:t>
      </w:r>
    </w:p>
    <w:p>
      <w:pPr>
        <w:pStyle w:val="FirstParagraph"/>
      </w:pPr>
      <w:r>
        <w:t xml:space="preserve">In conclusion, the Banker has demonstrated a strong foundation of skills and qualities essential for success in the banking industry in Malaysia Kuala Lumpur. Their commitment to customer service, financial expertise, and regulatory compliance are significant strengths. However, there are areas where further development can enhance their overall performance and contribution to the organization.</w:t>
      </w:r>
    </w:p>
    <w:p>
      <w:pPr>
        <w:pStyle w:val="BodyText"/>
      </w:pPr>
      <w:r>
        <w:t xml:space="preserve">This Peer Review Report serves as a tool for growth and improvement. By addressing the identified areas for improvement and implementing the recommended actions, the Banker can continue to excel in their role and contribute positively to the financial sector in Malaysia Kuala Lumpur.</w:t>
      </w:r>
    </w:p>
    <w:bookmarkEnd w:id="32"/>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