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t xml:space="preserve">Subject:</w:t>
      </w:r>
      <w:r>
        <w:t xml:space="preserve"> </w:t>
      </w:r>
      <w:r>
        <w:t xml:space="preserve">Professional Performance Evaluation</w:t>
      </w:r>
    </w:p>
    <w:p>
      <w:pPr>
        <w:pStyle w:val="BodyText"/>
      </w:pPr>
      <w:r>
        <w:t xml:space="preserve">Role:</w:t>
      </w:r>
      <w:r>
        <w:t xml:space="preserve"> </w:t>
      </w:r>
      <w:r>
        <w:t xml:space="preserve">Senior Banker</w:t>
      </w:r>
    </w:p>
    <w:p>
      <w:pPr>
        <w:pStyle w:val="BodyText"/>
      </w:pPr>
      <w:r>
        <w:t xml:space="preserve">Location:</w:t>
      </w:r>
      <w:r>
        <w:t xml:space="preserve"> </w:t>
      </w:r>
      <w:r>
        <w:t xml:space="preserve">Qatar Doha Financial District</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conduct, technical proficiency, and strategic alignment of the designated Banker operating within the dynamic financial ecosystem of Qatar Doha. The purpose of this evaluation is to provide an objective, data-driven analysis of the Banker's performance against the institution's core values and the specific regulatory expectations of the Qatar Central Bank (QCB).</w:t>
      </w:r>
    </w:p>
    <w:p>
      <w:pPr>
        <w:pStyle w:val="BodyText"/>
      </w:pPr>
      <w:r>
        <w:t xml:space="preserve">The financial landscape in Doha is characterized by rapid growth, high-net-worth clientele, and stringent compliance requirements. Consequently, this report scrutinizes the Banker's ability to navigate these complexities while maintaining the highest standards of ethical banking. The review highlights significant strengths in client relationship management and local market adaptation, while also identifying critical areas for development regarding digital transformation and cross-cultural communication protocols.</w:t>
      </w:r>
    </w:p>
    <w:bookmarkEnd w:id="21"/>
    <w:bookmarkStart w:id="22" w:name="X101ecc4296dd6393e0a669a519e77b87c8106e0"/>
    <w:p>
      <w:pPr>
        <w:pStyle w:val="Heading2"/>
      </w:pPr>
      <w:r>
        <w:t xml:space="preserve">2. Regulatory Compliance and Risk Management</w:t>
      </w:r>
    </w:p>
    <w:p>
      <w:pPr>
        <w:pStyle w:val="FirstParagraph"/>
      </w:pPr>
      <w:r>
        <w:t xml:space="preserve">Operating as a Banker in Qatar Doha requires an unwavering commitment to regulatory adherence. This section evaluates the subject's compliance with Anti-Money Laundering (AML) and Counter-Terrorist Financing (CTF) directives mandated by the QCB.</w:t>
      </w:r>
    </w:p>
    <w:p>
      <w:pPr>
        <w:pStyle w:val="BodyText"/>
      </w:pPr>
      <w:r>
        <w:t xml:space="preserve">The Banker has demonstrated a robust understanding of the local regulatory framework. During the review period, there were zero compliance breaches recorded. The subject consistently applied rigorous Know Your Customer (KYC) procedures, particularly when onboarding corporate clients involved in the construction and energy sectors, which are pivotal to Doha's economy.</w:t>
      </w:r>
    </w:p>
    <w:p>
      <w:pPr>
        <w:numPr>
          <w:ilvl w:val="0"/>
          <w:numId w:val="1001"/>
        </w:numPr>
        <w:pStyle w:val="Compact"/>
      </w:pPr>
      <w:r>
        <w:rPr>
          <w:bCs/>
          <w:b/>
        </w:rPr>
        <w:t xml:space="preserve">Strength:</w:t>
      </w:r>
      <w:r>
        <w:t xml:space="preserve"> </w:t>
      </w:r>
      <w:r>
        <w:t xml:space="preserve">Proactive identification of high-risk transactions and timely filing of Suspicious Activity Reports (SARs).</w:t>
      </w:r>
    </w:p>
    <w:p>
      <w:pPr>
        <w:numPr>
          <w:ilvl w:val="0"/>
          <w:numId w:val="1001"/>
        </w:numPr>
        <w:pStyle w:val="Compact"/>
      </w:pPr>
      <w:r>
        <w:rPr>
          <w:bCs/>
          <w:b/>
        </w:rPr>
        <w:t xml:space="preserve">Observation:</w:t>
      </w:r>
      <w:r>
        <w:t xml:space="preserve"> </w:t>
      </w:r>
      <w:r>
        <w:t xml:space="preserve">While compliance is strong, the Banker should further integrate emerging fintech regulations into their daily risk assessment models to stay ahead of the curve.</w:t>
      </w:r>
    </w:p>
    <w:bookmarkEnd w:id="22"/>
    <w:bookmarkStart w:id="23" w:name="X6a2dd88ab6d0b8409ca10c6fc929d21fcb3c3f3"/>
    <w:p>
      <w:pPr>
        <w:pStyle w:val="Heading2"/>
      </w:pPr>
      <w:r>
        <w:t xml:space="preserve">3. Client Relationship Management and Cultural Intelligence</w:t>
      </w:r>
    </w:p>
    <w:p>
      <w:pPr>
        <w:pStyle w:val="FirstParagraph"/>
      </w:pPr>
      <w:r>
        <w:t xml:space="preserve">The role of a Banker in this region extends beyond financial advisory; it requires deep cultural intelligence. This Peer Review Report assesses how effectively the Banker builds trust with a diverse clientele, ranging from local Qatari families to international expatriates and multinational corporations.</w:t>
      </w:r>
    </w:p>
    <w:p>
      <w:pPr>
        <w:pStyle w:val="BodyText"/>
      </w:pPr>
      <w:r>
        <w:t xml:space="preserve">The subject has shown exceptional aptitude in understanding the nuances of Qatari business etiquette. The Banker successfully leveraged local networks to secure several high-value deposits and structured finance deals. Their ability to communicate respect for local traditions while maintaining professional boundaries has been noted as a key driver of client retention.</w:t>
      </w:r>
    </w:p>
    <w:p>
      <w:pPr>
        <w:pStyle w:val="BodyText"/>
      </w:pPr>
      <w:r>
        <w:t xml:space="preserve">However, the review indicates a need for enhanced digital engagement strategies. While face-to-face interactions are highly valued in Doha, the Banker must balance this with the growing demand for seamless digital banking experiences among younger, tech-savvy clients in the region.</w:t>
      </w:r>
    </w:p>
    <w:bookmarkEnd w:id="23"/>
    <w:bookmarkStart w:id="24" w:name="X9c9038a9faf5696f8dc4eb8fdc1787dcf53f46b"/>
    <w:p>
      <w:pPr>
        <w:pStyle w:val="Heading2"/>
      </w:pPr>
      <w:r>
        <w:t xml:space="preserve">4. Technical Proficiency and Financial Advisory</w:t>
      </w:r>
    </w:p>
    <w:p>
      <w:pPr>
        <w:pStyle w:val="FirstParagraph"/>
      </w:pPr>
      <w:r>
        <w:t xml:space="preserve">This section evaluates the Banker's technical skills in wealth management, corporate banking, and investment advisory. Given Qatar's status as a global financial hub, clients expect sophisticated financial solutions tailored to their specific needs.</w:t>
      </w:r>
    </w:p>
    <w:p>
      <w:pPr>
        <w:pStyle w:val="BodyText"/>
      </w:pPr>
      <w:r>
        <w:t xml:space="preserve">The Banker has performed admirably in structuring Islamic finance products, which are central to the local market. Their knowledge of Sharia-compliant investment vehicles has been instrumental in attracting conservative investors. Furthermore, the subject's ability to analyze macroeconomic trends affecting the Gulf Cooperation Council (GCC) region has provided clients with valuable foresight.</w:t>
      </w:r>
    </w:p>
    <w:p>
      <w:pPr>
        <w:pStyle w:val="BodyText"/>
      </w:pPr>
      <w:r>
        <w:t xml:space="preserve">Technical Competency Score:</w:t>
      </w:r>
      <w:r>
        <w:t xml:space="preserve"> </w:t>
      </w:r>
      <w:r>
        <w:t xml:space="preserve">8.5/10</w:t>
      </w:r>
      <w:r>
        <w:br/>
      </w:r>
      <w:r>
        <w:t xml:space="preserve">Justification: Strong product knowledge and market analysis, with room for improvement in advanced algorithmic trading advisory.</w:t>
      </w:r>
    </w:p>
    <w:bookmarkEnd w:id="24"/>
    <w:bookmarkStart w:id="25" w:name="team-collaboration-and-leadership"/>
    <w:p>
      <w:pPr>
        <w:pStyle w:val="Heading2"/>
      </w:pPr>
      <w:r>
        <w:t xml:space="preserve">5. Team Collaboration and Leadership</w:t>
      </w:r>
    </w:p>
    <w:p>
      <w:pPr>
        <w:pStyle w:val="FirstParagraph"/>
      </w:pPr>
      <w:r>
        <w:t xml:space="preserve">A successful Banker in Qatar Doha must operate effectively within a multicultural team environment. This Peer Review Report examines the subject's collaborative efforts with colleagues across different departments, including compliance, IT, and marketing.</w:t>
      </w:r>
    </w:p>
    <w:p>
      <w:pPr>
        <w:pStyle w:val="BodyText"/>
      </w:pPr>
      <w:r>
        <w:t xml:space="preserve">The Banker is recognized as a supportive team player who actively shares market insights with peers. Their leadership during the recent branch restructuring project was commendable, demonstrating the ability to guide junior staff through complex operational changes. However, feedback suggests that the Banker could improve their delegation skills to avoid bottlenecks during peak business periods.</w:t>
      </w:r>
    </w:p>
    <w:bookmarkEnd w:id="25"/>
    <w:bookmarkStart w:id="26" w:name="recommendations-and-development-plan"/>
    <w:p>
      <w:pPr>
        <w:pStyle w:val="Heading2"/>
      </w:pPr>
      <w:r>
        <w:t xml:space="preserve">6. Recommendations and Development Plan</w:t>
      </w:r>
    </w:p>
    <w:p>
      <w:pPr>
        <w:pStyle w:val="FirstParagraph"/>
      </w:pPr>
      <w:r>
        <w:t xml:space="preserve">Based on the findings of this Peer Review Report, the following actionable recommendations are proposed to enhance the Banker's performance and align their career trajectory with the institution's strategic goals in Qatar Doha:</w:t>
      </w:r>
    </w:p>
    <w:p>
      <w:pPr>
        <w:numPr>
          <w:ilvl w:val="0"/>
          <w:numId w:val="1002"/>
        </w:numPr>
        <w:pStyle w:val="Compact"/>
      </w:pPr>
      <w:r>
        <w:rPr>
          <w:bCs/>
          <w:b/>
        </w:rPr>
        <w:t xml:space="preserve">Advanced Digital Banking Training:</w:t>
      </w:r>
      <w:r>
        <w:t xml:space="preserve"> </w:t>
      </w:r>
      <w:r>
        <w:t xml:space="preserve">Enroll in specialized courses on digital transformation in banking to better serve the evolving needs of Doha's clientele.</w:t>
      </w:r>
    </w:p>
    <w:p>
      <w:pPr>
        <w:numPr>
          <w:ilvl w:val="0"/>
          <w:numId w:val="1002"/>
        </w:numPr>
        <w:pStyle w:val="Compact"/>
      </w:pPr>
      <w:r>
        <w:rPr>
          <w:bCs/>
          <w:b/>
        </w:rPr>
        <w:t xml:space="preserve">Leadership Development:</w:t>
      </w:r>
      <w:r>
        <w:t xml:space="preserve"> </w:t>
      </w:r>
      <w:r>
        <w:t xml:space="preserve">Participate in executive leadership workshops focused on managing diverse, high-performing teams in a multicultural setting.</w:t>
      </w:r>
    </w:p>
    <w:p>
      <w:pPr>
        <w:numPr>
          <w:ilvl w:val="0"/>
          <w:numId w:val="1002"/>
        </w:numPr>
        <w:pStyle w:val="Compact"/>
      </w:pPr>
      <w:r>
        <w:rPr>
          <w:bCs/>
          <w:b/>
        </w:rPr>
        <w:t xml:space="preserve">Regulatory Updates:</w:t>
      </w:r>
      <w:r>
        <w:t xml:space="preserve"> </w:t>
      </w:r>
      <w:r>
        <w:t xml:space="preserve">Attend quarterly seminars hosted by the Qatar Financial Centre (QFC) to stay updated on the latest regulatory changes and industry best practices.</w:t>
      </w:r>
    </w:p>
    <w:p>
      <w:pPr>
        <w:numPr>
          <w:ilvl w:val="0"/>
          <w:numId w:val="1002"/>
        </w:numPr>
        <w:pStyle w:val="Compact"/>
      </w:pPr>
      <w:r>
        <w:rPr>
          <w:bCs/>
          <w:b/>
        </w:rPr>
        <w:t xml:space="preserve">Networking:</w:t>
      </w:r>
      <w:r>
        <w:t xml:space="preserve"> </w:t>
      </w:r>
      <w:r>
        <w:t xml:space="preserve">Increase participation in local business forums and chambers of commerce to expand the Banker's professional network and generate new business opportunities.</w:t>
      </w:r>
    </w:p>
    <w:bookmarkEnd w:id="26"/>
    <w:bookmarkStart w:id="27" w:name="conclusion"/>
    <w:p>
      <w:pPr>
        <w:pStyle w:val="Heading2"/>
      </w:pPr>
      <w:r>
        <w:t xml:space="preserve">7. Conclusion</w:t>
      </w:r>
    </w:p>
    <w:p>
      <w:pPr>
        <w:pStyle w:val="FirstParagraph"/>
      </w:pPr>
      <w:r>
        <w:t xml:space="preserve">In conclusion, this Peer Review Report affirms that the Banker under review is a valuable asset to the institution. Their performance in Qatar Doha reflects a strong commitment to excellence, regulatory compliance, and client satisfaction. By addressing the identified areas for improvement, particularly in digital engagement and leadership delegation, the Banker is well-positioned to achieve even greater success in the competitive financial landscape of the region.</w:t>
      </w:r>
    </w:p>
    <w:bookmarkEnd w:id="27"/>
    <w:p>
      <w:pPr>
        <w:pStyle w:val="BodyText"/>
      </w:pPr>
      <w:r>
        <w:t xml:space="preserve">Reviewer Name</w:t>
      </w:r>
      <w:r>
        <w:br/>
      </w:r>
      <w:r>
        <w:t xml:space="preserve">Senior Vice President, Human Resources</w:t>
      </w:r>
      <w:r>
        <w:br/>
      </w:r>
      <w:r>
        <w:t xml:space="preserve">Date: _______________</w:t>
      </w:r>
    </w:p>
    <w:p>
      <w:pPr>
        <w:pStyle w:val="BodyText"/>
      </w:pPr>
      <w:r>
        <w:t xml:space="preserve">Banker Name</w:t>
      </w:r>
      <w:r>
        <w:br/>
      </w:r>
      <w:r>
        <w:t xml:space="preserve">Senior Banker</w:t>
      </w:r>
      <w:r>
        <w:br/>
      </w:r>
      <w:r>
        <w:t xml:space="preserve">Date: _______________</w:t>
      </w:r>
    </w:p>
    <w:p>
      <w:pPr>
        <w:pStyle w:val="BodyText"/>
      </w:pPr>
      <w:r>
        <w:t xml:space="preserve">© 2023 Financial Institution Name. All rights reserved.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 - Qatar Doha</dc:title>
  <dc:creator/>
  <dc:language>en</dc:language>
  <cp:keywords/>
  <dcterms:created xsi:type="dcterms:W3CDTF">2026-10-10T01:58:24Z</dcterms:created>
  <dcterms:modified xsi:type="dcterms:W3CDTF">2026-10-10T01:58:24Z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