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of the Banker</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Operations Manager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skills, and strategic alignment of the Banker operating within the financial district of Senegal Dakar. The purpose of this document is to assess the Banker's ability to navigate the unique economic landscape of Dakar, manage client relationships effectively, and adhere to the rigorous regulatory standards set by the Central Bank of West African States (BCEAO). The review highlights significant strengths in client acquisition and local market understanding, while identifying areas for improvement regarding digital transformation adoption and cross-departmental communication.</w:t>
      </w:r>
    </w:p>
    <w:bookmarkEnd w:id="21"/>
    <w:bookmarkStart w:id="22" w:name="X3d4af3a9fb1047674dd9be830246b8ab071564c"/>
    <w:p>
      <w:pPr>
        <w:pStyle w:val="Heading2"/>
      </w:pPr>
      <w:r>
        <w:t xml:space="preserve">2. Contextual Analysis: The Dakar Financial Environment</w:t>
      </w:r>
    </w:p>
    <w:p>
      <w:pPr>
        <w:pStyle w:val="FirstParagraph"/>
      </w:pPr>
      <w:r>
        <w:t xml:space="preserve">To accurately evaluate the Banker, one must consider the specific context of Senegal Dakar. As the economic hub of West Africa, Dakar presents a dynamic environment characterized by a growing middle class, increasing foreign direct investment, and a rapid shift toward mobile money integration. The Banker is expected to operate not merely as a transactional agent but as a strategic advisor capable of bridging traditional banking practices with the innovative financial solutions demanded by the modern Dakar market.</w:t>
      </w:r>
    </w:p>
    <w:p>
      <w:pPr>
        <w:pStyle w:val="BodyText"/>
      </w:pPr>
      <w:r>
        <w:t xml:space="preserve">The review assesses how well the Banker leverages the city's status as a gateway for international trade and investment. The Banker's performance is measured against the backdrop of high competition among local and international banks operating in the Plateau and Almadies districts. Success in this environment requires a deep understanding of local business cultures, linguistic nuances, and the specific financial needs of both corporate entities and individual high-net-worth clients in Senegal.</w:t>
      </w:r>
    </w:p>
    <w:bookmarkEnd w:id="22"/>
    <w:bookmarkStart w:id="26" w:name="evaluation-of-core-competencies"/>
    <w:p>
      <w:pPr>
        <w:pStyle w:val="Heading2"/>
      </w:pPr>
      <w:r>
        <w:t xml:space="preserve">3. Evaluation of Core Competencies</w:t>
      </w:r>
    </w:p>
    <w:bookmarkStart w:id="23" w:name="client-relationship-management"/>
    <w:p>
      <w:pPr>
        <w:pStyle w:val="Heading3"/>
      </w:pPr>
      <w:r>
        <w:t xml:space="preserve">3.1 Client Relationship Management</w:t>
      </w:r>
    </w:p>
    <w:p>
      <w:pPr>
        <w:pStyle w:val="FirstParagraph"/>
      </w:pPr>
      <w:r>
        <w:t xml:space="preserve">The Banker has demonstrated exceptional skill in building and maintaining client relationships. In the context of Senegal Dakar, where personal trust is paramount in business dealings, the Banker has successfully cultivated a loyal client base. The review notes that the Banker excels in face-to-face interactions, utilizing cultural intelligence to navigate negotiations and client meetings effectively. Feedback from clients indicates a high level of satisfaction with the Banker's responsiveness and personalized approach to wealth management and corporate banking solutions.</w:t>
      </w:r>
    </w:p>
    <w:bookmarkEnd w:id="23"/>
    <w:bookmarkStart w:id="24" w:name="X101ecc4296dd6393e0a669a519e77b87c8106e0"/>
    <w:p>
      <w:pPr>
        <w:pStyle w:val="Heading3"/>
      </w:pPr>
      <w:r>
        <w:t xml:space="preserve">3.2 Regulatory Compliance and Risk Management</w:t>
      </w:r>
    </w:p>
    <w:p>
      <w:pPr>
        <w:pStyle w:val="FirstParagraph"/>
      </w:pPr>
      <w:r>
        <w:t xml:space="preserve">Adherence to regulatory frameworks is critical for any Banker in Senegal. This Peer Review Report confirms that the Banker maintains a strict compliance with BCEAO regulations and anti-money laundering (AML) protocols. The Banker has shown diligence in verifying client identities and monitoring transactions for suspicious activities. However, the review suggests that the Banker should further enhance their knowledge of emerging fintech regulations to ensure the bank remains compliant as the digital financial landscape in Dakar evolves.</w:t>
      </w:r>
    </w:p>
    <w:bookmarkEnd w:id="24"/>
    <w:bookmarkStart w:id="25" w:name="product-knowledge-and-sales-performance"/>
    <w:p>
      <w:pPr>
        <w:pStyle w:val="Heading3"/>
      </w:pPr>
      <w:r>
        <w:t xml:space="preserve">3.3 Product Knowledge and Sales Performance</w:t>
      </w:r>
    </w:p>
    <w:p>
      <w:pPr>
        <w:pStyle w:val="FirstParagraph"/>
      </w:pPr>
      <w:r>
        <w:t xml:space="preserve">The Banker exhibits a strong understanding of the bank's product suite, including savings accounts, credit facilities, and investment products tailored to the Senegalese market. Sales metrics indicate that the Banker has consistently met or exceeded targets for loan disbursements and account openings. The Banker's ability to articulate the benefits of financial products in both French and local languages has been a significant factor in their success in penetrating diverse market segments within Dakar.</w:t>
      </w:r>
    </w:p>
    <w:bookmarkEnd w:id="25"/>
    <w:bookmarkEnd w:id="26"/>
    <w:bookmarkStart w:id="29" w:name="areas-for-improvement"/>
    <w:p>
      <w:pPr>
        <w:pStyle w:val="Heading2"/>
      </w:pPr>
      <w:r>
        <w:t xml:space="preserve">4. Areas for Improvement</w:t>
      </w:r>
    </w:p>
    <w:bookmarkStart w:id="27" w:name="digital-transformation-adoption"/>
    <w:p>
      <w:pPr>
        <w:pStyle w:val="Heading3"/>
      </w:pPr>
      <w:r>
        <w:t xml:space="preserve">4.1 Digital Transformation Adoption</w:t>
      </w:r>
    </w:p>
    <w:p>
      <w:pPr>
        <w:pStyle w:val="FirstParagraph"/>
      </w:pPr>
      <w:r>
        <w:t xml:space="preserve">While the Banker excels in traditional banking methods, this Peer Review Report identifies a need for greater engagement with digital banking platforms. As Senegal Dakar experiences a surge in mobile banking usage, the Banker must become more proficient in promoting and supporting digital channels. The Banker should actively encourage clients to adopt online banking tools to reduce operational costs and enhance client convenience. Training in digital financial literacy and the bank's latest technological tools is recommended.</w:t>
      </w:r>
    </w:p>
    <w:bookmarkEnd w:id="27"/>
    <w:bookmarkStart w:id="28" w:name="cross-departmental-collaboration"/>
    <w:p>
      <w:pPr>
        <w:pStyle w:val="Heading3"/>
      </w:pPr>
      <w:r>
        <w:t xml:space="preserve">4.2 Cross-Departmental Collaboration</w:t>
      </w:r>
    </w:p>
    <w:p>
      <w:pPr>
        <w:pStyle w:val="FirstParagraph"/>
      </w:pPr>
      <w:r>
        <w:t xml:space="preserve">The review highlights occasional silos in communication between the Banker and other departments, such as IT and Risk Management. To improve operational efficiency, the Banker should foster stronger collaborative relationships with internal teams. Enhanced communication will facilitate smoother processing of complex transactions and ensure that client needs are addressed holistically. Regular participation in cross-functional meetings is advised to align the Banker's activities with the broader strategic goals of the bank in Senegal.</w:t>
      </w:r>
    </w:p>
    <w:bookmarkEnd w:id="28"/>
    <w:bookmarkEnd w:id="29"/>
    <w:bookmarkStart w:id="30"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the Banker:</w:t>
      </w:r>
    </w:p>
    <w:p>
      <w:pPr>
        <w:numPr>
          <w:ilvl w:val="0"/>
          <w:numId w:val="1001"/>
        </w:numPr>
        <w:pStyle w:val="Compact"/>
      </w:pPr>
      <w:r>
        <w:rPr>
          <w:bCs/>
          <w:b/>
        </w:rPr>
        <w:t xml:space="preserve">Enhance Digital Skills:</w:t>
      </w:r>
      <w:r>
        <w:t xml:space="preserve"> </w:t>
      </w:r>
      <w:r>
        <w:t xml:space="preserve">Complete advanced training modules on digital banking solutions and mobile money integration to better serve the tech-savvy demographic in Dakar.</w:t>
      </w:r>
    </w:p>
    <w:p>
      <w:pPr>
        <w:numPr>
          <w:ilvl w:val="0"/>
          <w:numId w:val="1001"/>
        </w:numPr>
        <w:pStyle w:val="Compact"/>
      </w:pPr>
      <w:r>
        <w:rPr>
          <w:bCs/>
          <w:b/>
        </w:rPr>
        <w:t xml:space="preserve">Strengthen Regulatory Knowledge:</w:t>
      </w:r>
      <w:r>
        <w:t xml:space="preserve"> </w:t>
      </w:r>
      <w:r>
        <w:t xml:space="preserve">Stay updated on the latest BCEAO guidelines and international banking standards to mitigate risks associated with financial crimes.</w:t>
      </w:r>
    </w:p>
    <w:p>
      <w:pPr>
        <w:numPr>
          <w:ilvl w:val="0"/>
          <w:numId w:val="1001"/>
        </w:numPr>
        <w:pStyle w:val="Compact"/>
      </w:pPr>
      <w:r>
        <w:rPr>
          <w:bCs/>
          <w:b/>
        </w:rPr>
        <w:t xml:space="preserve">Improve Internal Communication:</w:t>
      </w:r>
      <w:r>
        <w:t xml:space="preserve"> </w:t>
      </w:r>
      <w:r>
        <w:t xml:space="preserve">Establish regular check-ins with colleagues in risk management and IT to ensure seamless service delivery and compliance.</w:t>
      </w:r>
    </w:p>
    <w:p>
      <w:pPr>
        <w:numPr>
          <w:ilvl w:val="0"/>
          <w:numId w:val="1001"/>
        </w:numPr>
        <w:pStyle w:val="Compact"/>
      </w:pPr>
      <w:r>
        <w:rPr>
          <w:bCs/>
          <w:b/>
        </w:rPr>
        <w:t xml:space="preserve">Expand Market Reach:</w:t>
      </w:r>
      <w:r>
        <w:t xml:space="preserve"> </w:t>
      </w:r>
      <w:r>
        <w:t xml:space="preserve">Leverage the Banker's strong client relationships to explore opportunities in emerging sectors within Senegal, such as renewable energy and agribusiness.</w:t>
      </w:r>
    </w:p>
    <w:bookmarkEnd w:id="30"/>
    <w:bookmarkStart w:id="31" w:name="conclusion"/>
    <w:p>
      <w:pPr>
        <w:pStyle w:val="Heading2"/>
      </w:pPr>
      <w:r>
        <w:t xml:space="preserve">6. Conclusion</w:t>
      </w:r>
    </w:p>
    <w:p>
      <w:pPr>
        <w:pStyle w:val="FirstParagraph"/>
      </w:pPr>
      <w:r>
        <w:t xml:space="preserve">In conclusion, this Peer Review Report affirms that the Banker is a valuable asset to the institution, demonstrating high levels of professionalism, client focus, and market awareness in Senegal Dakar. The Banker's ability to navigate the complexities of the local financial environment is commendable. By addressing the identified areas for improvement, particularly in digital adoption and internal collaboration, the Banker is well-positioned to achieve even greater success and contribute significantly to the bank's growth in the region. This review serves as a constructive tool for professional development and continuous improvement.</w:t>
      </w:r>
    </w:p>
    <w:bookmarkEnd w:id="31"/>
    <w:p>
      <w:pPr>
        <w:pStyle w:val="BodyText"/>
      </w:pPr>
      <w:r>
        <w:rPr>
          <w:bCs/>
          <w:b/>
        </w:rPr>
        <w:t xml:space="preserve">Reviewed by:</w:t>
      </w:r>
    </w:p>
    <w:p>
      <w:pPr>
        <w:pStyle w:val="BodyText"/>
      </w:pPr>
      <w:r>
        <w:t xml:space="preserve">__________________________</w:t>
      </w:r>
    </w:p>
    <w:p>
      <w:pPr>
        <w:pStyle w:val="BodyText"/>
      </w:pPr>
      <w:r>
        <w:t xml:space="preserve">Senior Operations Manager</w:t>
      </w:r>
    </w:p>
    <w:p>
      <w:pPr>
        <w:pStyle w:val="BodyText"/>
      </w:pPr>
      <w:r>
        <w:t xml:space="preserve">Banking Division,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Senegal Dakar</dc:title>
  <dc:creator/>
  <dc:language>en</dc:language>
  <cp:keywords/>
  <dcterms:created xsi:type="dcterms:W3CDTF">2026-10-10T01:59:11Z</dcterms:created>
  <dcterms:modified xsi:type="dcterms:W3CDTF">2026-10-10T01:59:11Z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