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in</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Banker in Singapore</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Singapore</w:t>
      </w:r>
    </w:p>
    <w:bookmarkEnd w:id="20"/>
    <w:bookmarkStart w:id="21" w:name="introduction"/>
    <w:p>
      <w:pPr>
        <w:pStyle w:val="Heading2"/>
      </w:pPr>
      <w:r>
        <w:t xml:space="preserve">1. Introduction</w:t>
      </w:r>
    </w:p>
    <w:p>
      <w:pPr>
        <w:pStyle w:val="FirstParagraph"/>
      </w:pPr>
      <w:r>
        <w:t xml:space="preserve">This Peer Review Report has been prepared to assess the performance, professionalism, and compliance of a Banker operating within the financial sector of Singapore. The purpose of this review is to provide an objective evaluation of the Banker’s contributions, adherence to regulatory standards, and alignment with the strategic goals of the financial institution. Singapore, as a global financial hub, demands the highest standards of integrity, expertise, and customer service from its banking professionals. This report aims to highlight the strengths, areas for improvement, and overall effectiveness of the Banker in fulfilling their role within this dynamic environment.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Professional Competence and Technical Skills</w:t>
      </w:r>
    </w:p>
    <w:p>
      <w:pPr>
        <w:numPr>
          <w:ilvl w:val="0"/>
          <w:numId w:val="1001"/>
        </w:numPr>
        <w:pStyle w:val="Compact"/>
      </w:pPr>
      <w:r>
        <w:t xml:space="preserve">Customer Service and Relationship Management</w:t>
      </w:r>
    </w:p>
    <w:p>
      <w:pPr>
        <w:numPr>
          <w:ilvl w:val="0"/>
          <w:numId w:val="1001"/>
        </w:numPr>
        <w:pStyle w:val="Compact"/>
      </w:pPr>
      <w:r>
        <w:t xml:space="preserve">Compliance with Regulatory Requirements in Singapore</w:t>
      </w:r>
    </w:p>
    <w:p>
      <w:pPr>
        <w:numPr>
          <w:ilvl w:val="0"/>
          <w:numId w:val="1001"/>
        </w:numPr>
        <w:pStyle w:val="Compact"/>
      </w:pPr>
      <w:r>
        <w:t xml:space="preserve">Team Collaboration and Leadership</w:t>
      </w:r>
    </w:p>
    <w:p>
      <w:pPr>
        <w:numPr>
          <w:ilvl w:val="0"/>
          <w:numId w:val="1001"/>
        </w:numPr>
        <w:pStyle w:val="Compact"/>
      </w:pPr>
      <w:r>
        <w:t xml:space="preserve">Business Development and Revenue Generation</w:t>
      </w:r>
    </w:p>
    <w:p>
      <w:pPr>
        <w:pStyle w:val="FirstParagraph"/>
      </w:pPr>
      <w:r>
        <w:t xml:space="preserve">The evaluation is based on feedback from colleagues, supervisors, and clients, as well as an analysis of performance metrics and adherence to institutional policies.</w:t>
      </w:r>
    </w:p>
    <w:bookmarkEnd w:id="22"/>
    <w:bookmarkStart w:id="23" w:name="X256e9fe15511ea3f8b293e210a49338100ef48e"/>
    <w:p>
      <w:pPr>
        <w:pStyle w:val="Heading2"/>
      </w:pPr>
      <w:r>
        <w:t xml:space="preserve">3. Professional Competence and Technical Skills</w:t>
      </w:r>
    </w:p>
    <w:p>
      <w:pPr>
        <w:pStyle w:val="FirstParagraph"/>
      </w:pPr>
      <w:r>
        <w:t xml:space="preserve">The Banker has demonstrated a strong understanding of financial products, services, and market trends relevant to Singapore’s banking sector. Their ability to analyze complex financial data and provide tailored solutions to clients has been commendable. The Banker’s proficiency in utilizing digital banking tools and platforms aligns with Singapore’s push towards financial innovation and digital transformation. However, there is room for improvement in staying updated with emerging fintech solutions and regulatory changes that could further enhance their technical expertise.</w:t>
      </w:r>
    </w:p>
    <w:bookmarkEnd w:id="23"/>
    <w:bookmarkStart w:id="24" w:name="Xc939b99e8772b3b35bb62d4e48fe81dfc1bc1b2"/>
    <w:p>
      <w:pPr>
        <w:pStyle w:val="Heading2"/>
      </w:pPr>
      <w:r>
        <w:t xml:space="preserve">4. Customer Service and Relationship Management</w:t>
      </w:r>
    </w:p>
    <w:p>
      <w:pPr>
        <w:pStyle w:val="FirstParagraph"/>
      </w:pPr>
      <w:r>
        <w:t xml:space="preserve">Customer service is a cornerstone of banking in Singapore, and the Banker has consistently shown a commitment to delivering high-quality service. Feedback from clients indicates satisfaction with the Banker’s responsiveness, professionalism, and ability to address concerns effectively. The Banker has successfully built and maintained strong relationships with key clients, contributing to client retention and loyalty. Nevertheless, there is an opportunity to further personalize client interactions and proactively identify opportunities to enhance client value.</w:t>
      </w:r>
    </w:p>
    <w:bookmarkEnd w:id="24"/>
    <w:bookmarkStart w:id="25" w:name="compliance-with-regulatory-requirements"/>
    <w:p>
      <w:pPr>
        <w:pStyle w:val="Heading2"/>
      </w:pPr>
      <w:r>
        <w:t xml:space="preserve">5. Compliance with Regulatory Requirements</w:t>
      </w:r>
    </w:p>
    <w:p>
      <w:pPr>
        <w:pStyle w:val="FirstParagraph"/>
      </w:pPr>
      <w:r>
        <w:t xml:space="preserve">Operating in Singapore requires strict adherence to regulatory frameworks, including those set by the Monetary Authority of Singapore (MAS). The Banker has demonstrated a solid understanding of anti-money laundering (AML) regulations, know-your-customer (KYC) requirements, and other compliance obligations. Their diligence in ensuring that transactions and client interactions meet regulatory standards is noteworthy. However, continuous training and awareness programs are recommended to keep pace with evolving regulatory expectations in Singapore’s financial landscape.</w:t>
      </w:r>
    </w:p>
    <w:bookmarkEnd w:id="25"/>
    <w:bookmarkStart w:id="26" w:name="team-collaboration-and-leadership"/>
    <w:p>
      <w:pPr>
        <w:pStyle w:val="Heading2"/>
      </w:pPr>
      <w:r>
        <w:t xml:space="preserve">6. Team Collaboration and Leadership</w:t>
      </w:r>
    </w:p>
    <w:p>
      <w:pPr>
        <w:pStyle w:val="FirstParagraph"/>
      </w:pPr>
      <w:r>
        <w:t xml:space="preserve">The Banker has been an active and supportive member of their team, contributing to a collaborative work environment. Their willingness to share knowledge and assist colleagues has been positively received. While the Banker has not yet taken on a formal leadership role, their ability to influence and motivate peers is evident. Encouraging the Banker to take on more leadership responsibilities could further enhance their professional growth and benefit the organization.</w:t>
      </w:r>
    </w:p>
    <w:bookmarkEnd w:id="26"/>
    <w:bookmarkStart w:id="27" w:name="Xa6f0dbe163aa0aa460e1196d46d301ffa5e7b3d"/>
    <w:p>
      <w:pPr>
        <w:pStyle w:val="Heading2"/>
      </w:pPr>
      <w:r>
        <w:t xml:space="preserve">7. Business Development and Revenue Generation</w:t>
      </w:r>
    </w:p>
    <w:p>
      <w:pPr>
        <w:pStyle w:val="FirstParagraph"/>
      </w:pPr>
      <w:r>
        <w:t xml:space="preserve">The Banker has made significant contributions to business development efforts, successfully cross-selling financial products and services to clients. Their ability to identify and capitalize on market opportunities has positively impacted revenue generation. However, there is potential to further refine their sales strategies and explore new avenues for growth, particularly in Singapore’s competitive banking sector.</w:t>
      </w:r>
    </w:p>
    <w:bookmarkEnd w:id="27"/>
    <w:bookmarkStart w:id="28" w:name="areas-for-improvement"/>
    <w:p>
      <w:pPr>
        <w:pStyle w:val="Heading2"/>
      </w:pPr>
      <w:r>
        <w:t xml:space="preserve">8. Areas for Improvement</w:t>
      </w:r>
    </w:p>
    <w:p>
      <w:pPr>
        <w:pStyle w:val="FirstParagraph"/>
      </w:pPr>
      <w:r>
        <w:t xml:space="preserve">While the Banker has performed well in many areas, the following aspects require attention:</w:t>
      </w:r>
    </w:p>
    <w:p>
      <w:pPr>
        <w:numPr>
          <w:ilvl w:val="0"/>
          <w:numId w:val="1002"/>
        </w:numPr>
        <w:pStyle w:val="Compact"/>
      </w:pPr>
      <w:r>
        <w:t xml:space="preserve">Enhancing knowledge of emerging fintech trends and digital banking innovations.</w:t>
      </w:r>
    </w:p>
    <w:p>
      <w:pPr>
        <w:numPr>
          <w:ilvl w:val="0"/>
          <w:numId w:val="1002"/>
        </w:numPr>
        <w:pStyle w:val="Compact"/>
      </w:pPr>
      <w:r>
        <w:t xml:space="preserve">Increasing proactive engagement with clients to identify additional opportunities.</w:t>
      </w:r>
    </w:p>
    <w:p>
      <w:pPr>
        <w:numPr>
          <w:ilvl w:val="0"/>
          <w:numId w:val="1002"/>
        </w:numPr>
        <w:pStyle w:val="Compact"/>
      </w:pPr>
      <w:r>
        <w:t xml:space="preserve">Participating in advanced compliance training to stay ahead of regulatory changes.</w:t>
      </w:r>
    </w:p>
    <w:p>
      <w:pPr>
        <w:numPr>
          <w:ilvl w:val="0"/>
          <w:numId w:val="1002"/>
        </w:numPr>
        <w:pStyle w:val="Compact"/>
      </w:pPr>
      <w:r>
        <w:t xml:space="preserve">Taking on more leadership roles to develop managerial skills.</w:t>
      </w:r>
    </w:p>
    <w:bookmarkEnd w:id="28"/>
    <w:bookmarkStart w:id="29" w:name="conclusion"/>
    <w:p>
      <w:pPr>
        <w:pStyle w:val="Heading2"/>
      </w:pPr>
      <w:r>
        <w:t xml:space="preserve">9. Conclusion</w:t>
      </w:r>
    </w:p>
    <w:p>
      <w:pPr>
        <w:pStyle w:val="FirstParagraph"/>
      </w:pPr>
      <w:r>
        <w:t xml:space="preserve">In conclusion, this Peer Review Report highlights the Banker’s strong performance and contributions to the financial institution in Singapore. Their professionalism, technical skills, and commitment to customer service align well with the expectations of Singapore’s banking sector. By addressing the identified areas for improvement, the Banker can further enhance their effectiveness and continue to deliver value to clients and the organization. This report serves as a constructive tool for professional development and ensures that the Banker remains aligned with the high standards required in Singapore’s financial industry.</w:t>
      </w:r>
    </w:p>
    <w:bookmarkEnd w:id="29"/>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in Singapore</dc:title>
  <dc:creator/>
  <dc:language>en</dc:language>
  <cp:keywords/>
  <dcterms:created xsi:type="dcterms:W3CDTF">2026-10-10T13:53:24Z</dcterms:created>
  <dcterms:modified xsi:type="dcterms:W3CDTF">2026-10-10T13:53:24Z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