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t xml:space="preserve">Confidential Performance Assessment &amp; Competency Analysis</w:t>
      </w:r>
    </w:p>
    <w:p>
      <w:pPr>
        <w:pStyle w:val="BodyText"/>
      </w:pPr>
      <w:r>
        <w:rPr>
          <w:bCs/>
          <w:b/>
        </w:rPr>
        <w:t xml:space="preserve">Subject Role:</w:t>
      </w:r>
      <w:r>
        <w:t xml:space="preserve"> </w:t>
      </w:r>
      <w:r>
        <w:t xml:space="preserve">Banker (Relationship Manager)</w:t>
      </w:r>
    </w:p>
    <w:p>
      <w:pPr>
        <w:pStyle w:val="BodyText"/>
      </w:pPr>
      <w:r>
        <w:rPr>
          <w:bCs/>
          <w:b/>
        </w:rPr>
        <w:t xml:space="preserve">Location:</w:t>
      </w:r>
      <w:r>
        <w:t xml:space="preserve"> </w:t>
      </w:r>
      <w:r>
        <w:t xml:space="preserve">South Africa Johannesburg (Sandton Financial District)</w:t>
      </w:r>
    </w:p>
    <w:p>
      <w:pPr>
        <w:pStyle w:val="BodyText"/>
      </w:pPr>
      <w:r>
        <w:rPr>
          <w:bCs/>
          <w:b/>
        </w:rPr>
        <w:t xml:space="preserve">Review Period:</w:t>
      </w:r>
      <w:r>
        <w:t xml:space="preserve"> </w:t>
      </w:r>
      <w:r>
        <w:t xml:space="preserve">Q3 2023 – Q3 2024</w:t>
      </w:r>
    </w:p>
    <w:p>
      <w:pPr>
        <w:pStyle w:val="BodyText"/>
      </w:pPr>
      <w:r>
        <w:rPr>
          <w:bCs/>
          <w:b/>
        </w:rPr>
        <w:t xml:space="preserve">Reviewer:</w:t>
      </w:r>
      <w:r>
        <w:t xml:space="preserve"> </w:t>
      </w:r>
      <w:r>
        <w:t xml:space="preserve">Senior Branch Manager / Peer Committee</w:t>
      </w:r>
    </w:p>
    <w:p>
      <w:pPr>
        <w:pStyle w:val="BodyText"/>
      </w:pPr>
      <w:r>
        <w:rPr>
          <w:bCs/>
          <w:b/>
        </w:rPr>
        <w:t xml:space="preserve">Date of Report:</w:t>
      </w:r>
      <w:r>
        <w:t xml:space="preserve"> </w:t>
      </w:r>
      <w:r>
        <w:t xml:space="preserve">October 24, 2024</w:t>
      </w:r>
    </w:p>
    <w:p>
      <w:pPr>
        <w:pStyle w:val="BodyText"/>
      </w:pPr>
      <w:r>
        <w:rPr>
          <w:bCs/>
          <w:b/>
        </w:rPr>
        <w:t xml:space="preserve">Document ID:</w:t>
      </w:r>
      <w:r>
        <w:t xml:space="preserve"> </w:t>
      </w:r>
      <w:r>
        <w:t xml:space="preserve">SA-JHB-BNK-PR-2024-089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conduct, technical proficiency, and strategic alignment of the designated</w:t>
      </w:r>
      <w:r>
        <w:t xml:space="preserve"> </w:t>
      </w:r>
      <w:r>
        <w:rPr>
          <w:bCs/>
          <w:b/>
        </w:rPr>
        <w:t xml:space="preserve">Banker</w:t>
      </w:r>
      <w:r>
        <w:t xml:space="preserve"> </w:t>
      </w:r>
      <w:r>
        <w:t xml:space="preserve">operating within the dynamic financial ecosystem of</w:t>
      </w:r>
      <w:r>
        <w:t xml:space="preserve"> </w:t>
      </w:r>
      <w:r>
        <w:rPr>
          <w:bCs/>
          <w:b/>
        </w:rPr>
        <w:t xml:space="preserve">South Africa Johannesburg</w:t>
      </w:r>
      <w:r>
        <w:t xml:space="preserve">. The review focuses on the subject's ability to navigate the specific regulatory landscape of the South African Reserve Bank (SARB), adherence to the Financial Sector Conduct Authority (FSCA) guidelines, and the cultivation of high-value client relationships in one of Africa's most competitive financial hubs.</w:t>
      </w:r>
    </w:p>
    <w:p>
      <w:pPr>
        <w:pStyle w:val="BodyText"/>
      </w:pPr>
      <w:r>
        <w:t xml:space="preserve">The assessment indicates that the</w:t>
      </w:r>
      <w:r>
        <w:t xml:space="preserve"> </w:t>
      </w:r>
      <w:r>
        <w:rPr>
          <w:bCs/>
          <w:b/>
        </w:rPr>
        <w:t xml:space="preserve">Banker</w:t>
      </w:r>
      <w:r>
        <w:t xml:space="preserve"> </w:t>
      </w:r>
      <w:r>
        <w:t xml:space="preserve">has demonstrated a robust understanding of local market nuances, particularly regarding corporate lending and wealth management strategies tailored to Johannesburg's diverse demographic. However, specific areas regarding digital transformation adoption and cross-border trade finance efficiency require targeted development to maintain competitive advantage.</w:t>
      </w:r>
    </w:p>
    <w:bookmarkEnd w:id="21"/>
    <w:bookmarkStart w:id="22" w:name="X101ecc4296dd6393e0a669a519e77b87c8106e0"/>
    <w:p>
      <w:pPr>
        <w:pStyle w:val="Heading2"/>
      </w:pPr>
      <w:r>
        <w:t xml:space="preserve">2. Regulatory Compliance and Risk Management</w:t>
      </w:r>
    </w:p>
    <w:p>
      <w:pPr>
        <w:pStyle w:val="FirstParagraph"/>
      </w:pPr>
      <w:r>
        <w:t xml:space="preserve">Operating as a</w:t>
      </w:r>
      <w:r>
        <w:t xml:space="preserve"> </w:t>
      </w:r>
      <w:r>
        <w:rPr>
          <w:bCs/>
          <w:b/>
        </w:rPr>
        <w:t xml:space="preserve">Banker</w:t>
      </w:r>
      <w:r>
        <w:t xml:space="preserve"> </w:t>
      </w:r>
      <w:r>
        <w:t xml:space="preserve">in</w:t>
      </w:r>
      <w:r>
        <w:t xml:space="preserve"> </w:t>
      </w:r>
      <w:r>
        <w:rPr>
          <w:bCs/>
          <w:b/>
        </w:rPr>
        <w:t xml:space="preserve">South Africa Johannesburg</w:t>
      </w:r>
      <w:r>
        <w:t xml:space="preserve"> </w:t>
      </w:r>
      <w:r>
        <w:t xml:space="preserve">demands strict adherence to the Prevention of Organised Crime Act (POCA) and the Financial Intelligence Centre Act (FICA). This</w:t>
      </w:r>
      <w:r>
        <w:t xml:space="preserve"> </w:t>
      </w:r>
      <w:r>
        <w:rPr>
          <w:bCs/>
          <w:b/>
        </w:rPr>
        <w:t xml:space="preserve">Peer Review Report</w:t>
      </w:r>
      <w:r>
        <w:t xml:space="preserve"> </w:t>
      </w:r>
      <w:r>
        <w:t xml:space="preserve">highlights the subject's performance in these critical areas.</w:t>
      </w:r>
    </w:p>
    <w:p>
      <w:pPr>
        <w:numPr>
          <w:ilvl w:val="0"/>
          <w:numId w:val="1001"/>
        </w:numPr>
        <w:pStyle w:val="Compact"/>
      </w:pPr>
      <w:r>
        <w:rPr>
          <w:bCs/>
          <w:b/>
        </w:rPr>
        <w:t xml:space="preserve">FICA Adherence:</w:t>
      </w:r>
      <w:r>
        <w:t xml:space="preserve"> </w:t>
      </w:r>
      <w:r>
        <w:t xml:space="preserve">The</w:t>
      </w:r>
      <w:r>
        <w:t xml:space="preserve"> </w:t>
      </w:r>
      <w:r>
        <w:rPr>
          <w:bCs/>
          <w:b/>
        </w:rPr>
        <w:t xml:space="preserve">Banker</w:t>
      </w:r>
      <w:r>
        <w:t xml:space="preserve"> </w:t>
      </w:r>
      <w:r>
        <w:t xml:space="preserve">has maintained a 98% compliance rate in client due diligence (CDD) and enhanced due diligence (EDD) procedures. Documentation for high-net-worth individuals in the Sandton and Rosebank sectors is consistently thorough.</w:t>
      </w:r>
    </w:p>
    <w:p>
      <w:pPr>
        <w:numPr>
          <w:ilvl w:val="0"/>
          <w:numId w:val="1001"/>
        </w:numPr>
        <w:pStyle w:val="Compact"/>
      </w:pPr>
      <w:r>
        <w:rPr>
          <w:bCs/>
          <w:b/>
        </w:rPr>
        <w:t xml:space="preserve">Anti-Money Laundering (AML):</w:t>
      </w:r>
      <w:r>
        <w:t xml:space="preserve"> </w:t>
      </w:r>
      <w:r>
        <w:t xml:space="preserve">The subject has successfully flagged three potential suspicious transactions related to cross-border trade discrepancies, demonstrating a high level of vigilance required in the Johannesburg market.</w:t>
      </w:r>
    </w:p>
    <w:p>
      <w:pPr>
        <w:numPr>
          <w:ilvl w:val="0"/>
          <w:numId w:val="1001"/>
        </w:numPr>
        <w:pStyle w:val="Compact"/>
      </w:pPr>
      <w:r>
        <w:rPr>
          <w:bCs/>
          <w:b/>
        </w:rPr>
        <w:t xml:space="preserve">Code of Conduct:</w:t>
      </w:r>
      <w:r>
        <w:t xml:space="preserve"> </w:t>
      </w:r>
      <w:r>
        <w:t xml:space="preserve">The</w:t>
      </w:r>
      <w:r>
        <w:t xml:space="preserve"> </w:t>
      </w:r>
      <w:r>
        <w:rPr>
          <w:bCs/>
          <w:b/>
        </w:rPr>
        <w:t xml:space="preserve">Banker</w:t>
      </w:r>
      <w:r>
        <w:t xml:space="preserve"> </w:t>
      </w:r>
      <w:r>
        <w:t xml:space="preserve">aligns well with the King IV Report on Corporate Governance principles, ensuring ethical decision-making in all client interactions.</w:t>
      </w:r>
    </w:p>
    <w:p>
      <w:pPr>
        <w:pStyle w:val="FirstParagraph"/>
      </w:pPr>
      <w:r>
        <w:rPr>
          <w:bCs/>
          <w:b/>
        </w:rPr>
        <w:t xml:space="preserve">Compliance Rating:</w:t>
      </w:r>
      <w:r>
        <w:t xml:space="preserve"> </w:t>
      </w:r>
      <w:r>
        <w:t xml:space="preserve">Excellent. The</w:t>
      </w:r>
      <w:r>
        <w:t xml:space="preserve"> </w:t>
      </w:r>
      <w:r>
        <w:rPr>
          <w:bCs/>
          <w:b/>
        </w:rPr>
        <w:t xml:space="preserve">Banker</w:t>
      </w:r>
      <w:r>
        <w:t xml:space="preserve"> </w:t>
      </w:r>
      <w:r>
        <w:t xml:space="preserve">acts as a model for regulatory adherence within the branch.</w:t>
      </w:r>
    </w:p>
    <w:bookmarkEnd w:id="22"/>
    <w:bookmarkStart w:id="23" w:name="X0bf3b846a63263f05b99e00e59f96c562a6cbf7"/>
    <w:p>
      <w:pPr>
        <w:pStyle w:val="Heading2"/>
      </w:pPr>
      <w:r>
        <w:t xml:space="preserve">3. Client Relationship Management and Business Development</w:t>
      </w:r>
    </w:p>
    <w:p>
      <w:pPr>
        <w:pStyle w:val="FirstParagraph"/>
      </w:pPr>
      <w:r>
        <w:t xml:space="preserve">The core function of a</w:t>
      </w:r>
      <w:r>
        <w:t xml:space="preserve"> </w:t>
      </w:r>
      <w:r>
        <w:rPr>
          <w:bCs/>
          <w:b/>
        </w:rPr>
        <w:t xml:space="preserve">Banker</w:t>
      </w:r>
      <w:r>
        <w:t xml:space="preserve"> </w:t>
      </w:r>
      <w:r>
        <w:t xml:space="preserve">in this region is the ability to secure and retain business amidst intense competition from both traditional banks and emerging fintech solutions. This</w:t>
      </w:r>
      <w:r>
        <w:t xml:space="preserve"> </w:t>
      </w:r>
      <w:r>
        <w:rPr>
          <w:bCs/>
          <w:b/>
        </w:rPr>
        <w:t xml:space="preserve">Peer Review Report</w:t>
      </w:r>
      <w:r>
        <w:t xml:space="preserve"> </w:t>
      </w:r>
      <w:r>
        <w:t xml:space="preserve">evaluates the subject's commercial acumen.</w:t>
      </w:r>
    </w:p>
    <w:p>
      <w:pPr>
        <w:pStyle w:val="BodyText"/>
      </w:pPr>
      <w:r>
        <w:t xml:space="preserve">The</w:t>
      </w:r>
      <w:r>
        <w:t xml:space="preserve"> </w:t>
      </w:r>
      <w:r>
        <w:rPr>
          <w:bCs/>
          <w:b/>
        </w:rPr>
        <w:t xml:space="preserve">Banker</w:t>
      </w:r>
      <w:r>
        <w:t xml:space="preserve"> </w:t>
      </w:r>
      <w:r>
        <w:t xml:space="preserve">has shown exceptional skill in relationship management, particularly with Small to Medium Enterprises (SMEs) in the Johannesburg industrial corridor. By understanding the specific cash-flow challenges faced by local businesses, the subject has structured tailored financing solutions that reduced default risks while increasing client loyalty.</w:t>
      </w:r>
    </w:p>
    <w:p>
      <w:pPr>
        <w:pStyle w:val="BodyText"/>
      </w:pPr>
      <w:r>
        <w:t xml:space="preserve">Furthermore, the</w:t>
      </w:r>
      <w:r>
        <w:t xml:space="preserve"> </w:t>
      </w:r>
      <w:r>
        <w:rPr>
          <w:bCs/>
          <w:b/>
        </w:rPr>
        <w:t xml:space="preserve">Banker</w:t>
      </w:r>
      <w:r>
        <w:t xml:space="preserve"> </w:t>
      </w:r>
      <w:r>
        <w:t xml:space="preserve">has effectively leveraged the multicultural nature of</w:t>
      </w:r>
      <w:r>
        <w:t xml:space="preserve"> </w:t>
      </w:r>
      <w:r>
        <w:rPr>
          <w:bCs/>
          <w:b/>
        </w:rPr>
        <w:t xml:space="preserve">South Africa Johannesburg</w:t>
      </w:r>
      <w:r>
        <w:t xml:space="preserve"> </w:t>
      </w:r>
      <w:r>
        <w:t xml:space="preserve">to expand the client base. The ability to communicate effectively across different cultural contexts has been a significant asset in closing deals with international investors looking to enter the South African market.</w:t>
      </w:r>
    </w:p>
    <w:bookmarkEnd w:id="23"/>
    <w:bookmarkStart w:id="24" w:name="X193e9644bd22569c702ac624b25a4cefcf3b628"/>
    <w:p>
      <w:pPr>
        <w:pStyle w:val="Heading2"/>
      </w:pPr>
      <w:r>
        <w:t xml:space="preserve">4. Technical Proficiency and Digital Adaptation</w:t>
      </w:r>
    </w:p>
    <w:p>
      <w:pPr>
        <w:pStyle w:val="FirstParagraph"/>
      </w:pPr>
      <w:r>
        <w:t xml:space="preserve">The banking sector in</w:t>
      </w:r>
      <w:r>
        <w:t xml:space="preserve"> </w:t>
      </w:r>
      <w:r>
        <w:rPr>
          <w:bCs/>
          <w:b/>
        </w:rPr>
        <w:t xml:space="preserve">South Africa Johannesburg</w:t>
      </w:r>
      <w:r>
        <w:t xml:space="preserve"> </w:t>
      </w:r>
      <w:r>
        <w:t xml:space="preserve">is rapidly evolving towards digital-first banking models. This</w:t>
      </w:r>
      <w:r>
        <w:t xml:space="preserve"> </w:t>
      </w:r>
      <w:r>
        <w:rPr>
          <w:bCs/>
          <w:b/>
        </w:rPr>
        <w:t xml:space="preserve">Peer Review Report</w:t>
      </w:r>
      <w:r>
        <w:t xml:space="preserve"> </w:t>
      </w:r>
      <w:r>
        <w:t xml:space="preserve">assesses how well the</w:t>
      </w:r>
      <w:r>
        <w:t xml:space="preserve"> </w:t>
      </w:r>
      <w:r>
        <w:rPr>
          <w:bCs/>
          <w:b/>
        </w:rPr>
        <w:t xml:space="preserve">Banker</w:t>
      </w:r>
      <w:r>
        <w:t xml:space="preserve"> </w:t>
      </w:r>
      <w:r>
        <w:t xml:space="preserve">integrates technology into their workflow.</w:t>
      </w:r>
    </w:p>
    <w:p>
      <w:pPr>
        <w:pStyle w:val="BodyText"/>
      </w:pPr>
      <w:r>
        <w:t xml:space="preserve">While the subject is proficient in traditional banking software, there is a noted lag in utilizing advanced data analytics tools for predictive client needs. To remain effective as a modern</w:t>
      </w:r>
      <w:r>
        <w:t xml:space="preserve"> </w:t>
      </w:r>
      <w:r>
        <w:rPr>
          <w:bCs/>
          <w:b/>
        </w:rPr>
        <w:t xml:space="preserve">Banker</w:t>
      </w:r>
      <w:r>
        <w:t xml:space="preserve">, it is crucial to leverage AI-driven insights to anticipate client requirements before they are explicitly stated.</w:t>
      </w:r>
    </w:p>
    <w:p>
      <w:pPr>
        <w:pStyle w:val="BodyText"/>
      </w:pPr>
      <w:r>
        <w:t xml:space="preserve">Additionally, the</w:t>
      </w:r>
      <w:r>
        <w:t xml:space="preserve"> </w:t>
      </w:r>
      <w:r>
        <w:rPr>
          <w:bCs/>
          <w:b/>
        </w:rPr>
        <w:t xml:space="preserve">Banker</w:t>
      </w:r>
      <w:r>
        <w:t xml:space="preserve"> </w:t>
      </w:r>
      <w:r>
        <w:t xml:space="preserve">must improve their advocacy for digital banking products. Encouraging clients to adopt mobile banking and online trade finance platforms is essential for reducing operational costs and enhancing the customer experience in the fast-paced Johannesburg environment.</w:t>
      </w:r>
    </w:p>
    <w:bookmarkEnd w:id="24"/>
    <w:bookmarkStart w:id="25" w:name="soft-skills-and-interpersonal-dynamics"/>
    <w:p>
      <w:pPr>
        <w:pStyle w:val="Heading2"/>
      </w:pPr>
      <w:r>
        <w:t xml:space="preserve">5. Soft Skills and Interpersonal Dynamics</w:t>
      </w:r>
    </w:p>
    <w:p>
      <w:pPr>
        <w:pStyle w:val="FirstParagraph"/>
      </w:pPr>
      <w:r>
        <w:t xml:space="preserve">A successful</w:t>
      </w:r>
      <w:r>
        <w:t xml:space="preserve"> </w:t>
      </w:r>
      <w:r>
        <w:rPr>
          <w:bCs/>
          <w:b/>
        </w:rPr>
        <w:t xml:space="preserve">Banker</w:t>
      </w:r>
      <w:r>
        <w:t xml:space="preserve"> </w:t>
      </w:r>
      <w:r>
        <w:t xml:space="preserve">must possess high emotional intelligence. This</w:t>
      </w:r>
      <w:r>
        <w:t xml:space="preserve"> </w:t>
      </w:r>
      <w:r>
        <w:rPr>
          <w:bCs/>
          <w:b/>
        </w:rPr>
        <w:t xml:space="preserve">Peer Review Report</w:t>
      </w:r>
      <w:r>
        <w:t xml:space="preserve"> </w:t>
      </w:r>
      <w:r>
        <w:t xml:space="preserve">notes that the subject excels in negotiation and conflict resolution. The ability to remain calm under pressure, particularly during periods of economic volatility or currency fluctuation (ZAR volatility), has been praised by both peers and clients.</w:t>
      </w:r>
    </w:p>
    <w:p>
      <w:pPr>
        <w:pStyle w:val="BodyText"/>
      </w:pPr>
      <w:r>
        <w:t xml:space="preserve">Collaboration with internal teams, including credit risk officers and legal departments, is seamless. The</w:t>
      </w:r>
      <w:r>
        <w:t xml:space="preserve"> </w:t>
      </w:r>
      <w:r>
        <w:rPr>
          <w:bCs/>
          <w:b/>
        </w:rPr>
        <w:t xml:space="preserve">Banker</w:t>
      </w:r>
      <w:r>
        <w:t xml:space="preserve"> </w:t>
      </w:r>
      <w:r>
        <w:t xml:space="preserve">fosters a cooperative environment, ensuring that complex transactions are processed efficiently without compromising on due diligence.</w:t>
      </w:r>
    </w:p>
    <w:bookmarkEnd w:id="25"/>
    <w:bookmarkStart w:id="26" w:name="recommendations-and-development-plan"/>
    <w:p>
      <w:pPr>
        <w:pStyle w:val="Heading2"/>
      </w:pPr>
      <w:r>
        <w:t xml:space="preserve">6. Recommendations and Development Plan</w:t>
      </w:r>
    </w:p>
    <w:p>
      <w:pPr>
        <w:pStyle w:val="FirstParagraph"/>
      </w:pPr>
      <w:r>
        <w:t xml:space="preserve">Based on the findings of this</w:t>
      </w:r>
      <w:r>
        <w:t xml:space="preserve"> </w:t>
      </w:r>
      <w:r>
        <w:rPr>
          <w:bCs/>
          <w:b/>
        </w:rPr>
        <w:t xml:space="preserve">Peer Review Report</w:t>
      </w:r>
      <w:r>
        <w:t xml:space="preserve">, the following actions are recommended for the</w:t>
      </w:r>
      <w:r>
        <w:t xml:space="preserve"> </w:t>
      </w:r>
      <w:r>
        <w:rPr>
          <w:bCs/>
          <w:b/>
        </w:rPr>
        <w:t xml:space="preserve">Banker</w:t>
      </w:r>
      <w:r>
        <w:t xml:space="preserve"> </w:t>
      </w:r>
      <w:r>
        <w:t xml:space="preserve">to further enhance their performance in</w:t>
      </w:r>
      <w:r>
        <w:t xml:space="preserve"> </w:t>
      </w:r>
      <w:r>
        <w:rPr>
          <w:bCs/>
          <w:b/>
        </w:rPr>
        <w:t xml:space="preserve">South Africa Johannesburg</w:t>
      </w:r>
      <w:r>
        <w:t xml:space="preserve">:</w:t>
      </w:r>
    </w:p>
    <w:p>
      <w:pPr>
        <w:numPr>
          <w:ilvl w:val="0"/>
          <w:numId w:val="1002"/>
        </w:numPr>
        <w:pStyle w:val="Compact"/>
      </w:pPr>
      <w:r>
        <w:rPr>
          <w:bCs/>
          <w:b/>
        </w:rPr>
        <w:t xml:space="preserve">Advanced Data Analytics Training:</w:t>
      </w:r>
      <w:r>
        <w:t xml:space="preserve"> </w:t>
      </w:r>
      <w:r>
        <w:t xml:space="preserve">Enroll in a certified course on financial data analytics to improve decision-making capabilities.</w:t>
      </w:r>
    </w:p>
    <w:p>
      <w:pPr>
        <w:numPr>
          <w:ilvl w:val="0"/>
          <w:numId w:val="1002"/>
        </w:numPr>
        <w:pStyle w:val="Compact"/>
      </w:pPr>
      <w:r>
        <w:rPr>
          <w:bCs/>
          <w:b/>
        </w:rPr>
        <w:t xml:space="preserve">Fintech Integration Workshop:</w:t>
      </w:r>
      <w:r>
        <w:t xml:space="preserve"> </w:t>
      </w:r>
      <w:r>
        <w:t xml:space="preserve">Attend industry seminars in Johannesburg focused on the intersection of traditional banking and fintech innovations.</w:t>
      </w:r>
    </w:p>
    <w:p>
      <w:pPr>
        <w:numPr>
          <w:ilvl w:val="0"/>
          <w:numId w:val="1002"/>
        </w:numPr>
        <w:pStyle w:val="Compact"/>
      </w:pPr>
      <w:r>
        <w:rPr>
          <w:bCs/>
          <w:b/>
        </w:rPr>
        <w:t xml:space="preserve">Leadership Development:</w:t>
      </w:r>
      <w:r>
        <w:t xml:space="preserve"> </w:t>
      </w:r>
      <w:r>
        <w:t xml:space="preserve">Given the strong performance, the</w:t>
      </w:r>
      <w:r>
        <w:t xml:space="preserve"> </w:t>
      </w:r>
      <w:r>
        <w:rPr>
          <w:bCs/>
          <w:b/>
        </w:rPr>
        <w:t xml:space="preserve">Banker</w:t>
      </w:r>
      <w:r>
        <w:t xml:space="preserve"> </w:t>
      </w:r>
      <w:r>
        <w:t xml:space="preserve">should be considered for a mentorship role to guide junior staff in regulatory compliance and client acquisition strategies.</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 subject is a highly competent</w:t>
      </w:r>
      <w:r>
        <w:t xml:space="preserve"> </w:t>
      </w:r>
      <w:r>
        <w:rPr>
          <w:bCs/>
          <w:b/>
        </w:rPr>
        <w:t xml:space="preserve">Banker</w:t>
      </w:r>
      <w:r>
        <w:t xml:space="preserve"> </w:t>
      </w:r>
      <w:r>
        <w:t xml:space="preserve">who contributes significantly to the institution's standing in</w:t>
      </w:r>
      <w:r>
        <w:t xml:space="preserve"> </w:t>
      </w:r>
      <w:r>
        <w:rPr>
          <w:bCs/>
          <w:b/>
        </w:rPr>
        <w:t xml:space="preserve">South Africa Johannesburg</w:t>
      </w:r>
      <w:r>
        <w:t xml:space="preserve">. Their commitment to regulatory compliance, combined with strong relationship-building skills, positions them as a valuable asset. By addressing the identified areas for improvement regarding digital adaptation, the</w:t>
      </w:r>
      <w:r>
        <w:t xml:space="preserve"> </w:t>
      </w:r>
      <w:r>
        <w:rPr>
          <w:bCs/>
          <w:b/>
        </w:rPr>
        <w:t xml:space="preserve">Banker</w:t>
      </w:r>
      <w:r>
        <w:t xml:space="preserve"> </w:t>
      </w:r>
      <w:r>
        <w:t xml:space="preserve">is well-positioned for career advancement and continued success in the South African financial sector.</w:t>
      </w:r>
    </w:p>
    <w:bookmarkEnd w:id="27"/>
    <w:p>
      <w:pPr>
        <w:pStyle w:val="BodyText"/>
      </w:pPr>
      <w:r>
        <w:rPr>
          <w:bCs/>
          <w:b/>
        </w:rPr>
        <w:t xml:space="preserve">Reviewer Signature</w:t>
      </w:r>
      <w:r>
        <w:br/>
      </w:r>
      <w:r>
        <w:t xml:space="preserve">Senior Branch Manager</w:t>
      </w:r>
    </w:p>
    <w:p>
      <w:pPr>
        <w:pStyle w:val="BodyText"/>
      </w:pPr>
      <w:r>
        <w:rPr>
          <w:bCs/>
          <w:b/>
        </w:rPr>
        <w:t xml:space="preserve">Banker Acknowledgement</w:t>
      </w:r>
      <w:r>
        <w:br/>
      </w:r>
      <w:r>
        <w:t xml:space="preserve">Subject of Review</w:t>
      </w:r>
    </w:p>
    <w:p>
      <w:pPr>
        <w:pStyle w:val="BodyText"/>
      </w:pPr>
      <w:r>
        <w:t xml:space="preserve">© 2024 Internal Banking Review Committee. Confidential Document. Not for external distribution.</w:t>
      </w:r>
    </w:p>
    <w:p>
      <w:pPr>
        <w:pStyle w:val="BodyText"/>
      </w:pPr>
      <w:r>
        <w:t xml:space="preserve">Prepared in accordance with South African Banking Association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Assessment</dc:title>
  <dc:creator/>
  <dc:language>en</dc:language>
  <cp:keywords/>
  <dcterms:created xsi:type="dcterms:W3CDTF">2026-10-10T03:21:50Z</dcterms:created>
  <dcterms:modified xsi:type="dcterms:W3CDTF">2026-10-10T03:21:50Z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