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Role</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Banking Operations Team</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competencies, and professional conduct of a Banker operating within the financial sector in Spain Barcelona. The purpose of this evaluation is to provide a comprehensive analysis of the individual’s contributions, adherence to regulatory standards, client relationship management, and overall alignment with the strategic goals of the banking institution. Given the dynamic nature of the financial landscape in Spain Barcelona, this report aims to highlight both strengths and areas for improvement to ensure continuous professional development and operational excellence.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local and international banking regulations applicable in Spain Barcelona.</w:t>
      </w:r>
    </w:p>
    <w:p>
      <w:pPr>
        <w:numPr>
          <w:ilvl w:val="0"/>
          <w:numId w:val="1001"/>
        </w:numPr>
        <w:pStyle w:val="Compact"/>
      </w:pPr>
      <w:r>
        <w:t xml:space="preserve">Effectiveness in managing client portfolios and delivering tailored financial solutions.</w:t>
      </w:r>
    </w:p>
    <w:p>
      <w:pPr>
        <w:numPr>
          <w:ilvl w:val="0"/>
          <w:numId w:val="1001"/>
        </w:numPr>
        <w:pStyle w:val="Compact"/>
      </w:pPr>
      <w:r>
        <w:t xml:space="preserve">Collaboration with internal teams, including risk management, compliance, and product development.</w:t>
      </w:r>
    </w:p>
    <w:p>
      <w:pPr>
        <w:numPr>
          <w:ilvl w:val="0"/>
          <w:numId w:val="1001"/>
        </w:numPr>
        <w:pStyle w:val="Compact"/>
      </w:pPr>
      <w:r>
        <w:t xml:space="preserve">Adaptability to market trends and technological advancements in the banking sector.</w:t>
      </w:r>
    </w:p>
    <w:p>
      <w:pPr>
        <w:numPr>
          <w:ilvl w:val="0"/>
          <w:numId w:val="1001"/>
        </w:numPr>
        <w:pStyle w:val="Compact"/>
      </w:pPr>
      <w:r>
        <w:t xml:space="preserve">Professionalism, ethical conduct, and commitment to customer satisfaction.</w:t>
      </w:r>
    </w:p>
    <w:p>
      <w:pPr>
        <w:pStyle w:val="FirstParagraph"/>
      </w:pPr>
      <w:r>
        <w:t xml:space="preserve">The review period covers the last twelve months, during which the Banker has been actively engaged in various responsibilities critical to the success of the institution’s operations in Spain Barcelona.</w:t>
      </w:r>
    </w:p>
    <w:bookmarkEnd w:id="22"/>
    <w:bookmarkStart w:id="27" w:name="performance-analysis"/>
    <w:p>
      <w:pPr>
        <w:pStyle w:val="Heading2"/>
      </w:pPr>
      <w:r>
        <w:t xml:space="preserve">3. Performance Analysis</w:t>
      </w:r>
    </w:p>
    <w:bookmarkStart w:id="23" w:name="regulatory-compliance"/>
    <w:p>
      <w:pPr>
        <w:pStyle w:val="Heading3"/>
      </w:pPr>
      <w:r>
        <w:t xml:space="preserve">3.1 Regulatory Compliance</w:t>
      </w:r>
    </w:p>
    <w:p>
      <w:pPr>
        <w:pStyle w:val="FirstParagraph"/>
      </w:pPr>
      <w:r>
        <w:t xml:space="preserve">The Banker has demonstrated a strong understanding of the regulatory framework governing financial institutions in Spain Barcelona. This includes adherence to anti-money laundering (AML) policies, know-your-customer (KYC) procedures, and data protection laws such as the General Data Protection Regulation (GDPR). The individual has consistently ensured that all transactions and client interactions comply with these regulations, thereby mitigating potential risks to the institution.</w:t>
      </w:r>
    </w:p>
    <w:bookmarkEnd w:id="23"/>
    <w:bookmarkStart w:id="24" w:name="client-relationship-management"/>
    <w:p>
      <w:pPr>
        <w:pStyle w:val="Heading3"/>
      </w:pPr>
      <w:r>
        <w:t xml:space="preserve">3.2 Client Relationship Management</w:t>
      </w:r>
    </w:p>
    <w:p>
      <w:pPr>
        <w:pStyle w:val="FirstParagraph"/>
      </w:pPr>
      <w:r>
        <w:t xml:space="preserve">In terms of client relationship management, the Banker has exhibited exceptional skills in building trust and fostering long-term relationships with clients. By providing personalized financial advice and solutions, the individual has successfully increased client retention rates and expanded the institution’s portfolio in Spain Barcelona. Feedback from clients indicates high levels of satisfaction with the Banker’s responsiveness, professionalism, and ability to address complex financial needs.</w:t>
      </w:r>
    </w:p>
    <w:bookmarkEnd w:id="24"/>
    <w:bookmarkStart w:id="25" w:name="team-collaboration"/>
    <w:p>
      <w:pPr>
        <w:pStyle w:val="Heading3"/>
      </w:pPr>
      <w:r>
        <w:t xml:space="preserve">3.3 Team Collaboration</w:t>
      </w:r>
    </w:p>
    <w:p>
      <w:pPr>
        <w:pStyle w:val="FirstParagraph"/>
      </w:pPr>
      <w:r>
        <w:t xml:space="preserve">The Banker has actively collaborated with cross-functional teams to achieve organizational objectives. This includes working closely with risk management to assess and mitigate potential threats, as well as partnering with product development teams to introduce innovative financial products tailored to the needs of clients in Spain Barcelona. The individual’s ability to communicate effectively and contribute constructively to team discussions has been highly commendable.</w:t>
      </w:r>
    </w:p>
    <w:bookmarkEnd w:id="25"/>
    <w:bookmarkStart w:id="26" w:name="adaptability-and-innovation"/>
    <w:p>
      <w:pPr>
        <w:pStyle w:val="Heading3"/>
      </w:pPr>
      <w:r>
        <w:t xml:space="preserve">3.4 Adaptability and Innovation</w:t>
      </w:r>
    </w:p>
    <w:p>
      <w:pPr>
        <w:pStyle w:val="FirstParagraph"/>
      </w:pPr>
      <w:r>
        <w:t xml:space="preserve">In an increasingly competitive and technology-driven banking environment, the Banker has shown a willingness to embrace change and adopt new tools and processes. This includes leveraging digital platforms to enhance client engagement and streamline operational workflows. The individual’s proactive approach to staying informed about industry trends and best practices has positioned them as a valuable asset to the institution.</w:t>
      </w:r>
    </w:p>
    <w:bookmarkEnd w:id="26"/>
    <w:bookmarkEnd w:id="27"/>
    <w:bookmarkStart w:id="28" w:name="areas-for-improvement"/>
    <w:p>
      <w:pPr>
        <w:pStyle w:val="Heading2"/>
      </w:pPr>
      <w:r>
        <w:t xml:space="preserve">4. Areas for Improvement</w:t>
      </w:r>
    </w:p>
    <w:p>
      <w:pPr>
        <w:pStyle w:val="FirstParagraph"/>
      </w:pPr>
      <w:r>
        <w:t xml:space="preserve">While the Banker has performed admirably in most areas, there are certain aspects that require attention to further enhance their effectiveness:</w:t>
      </w:r>
    </w:p>
    <w:p>
      <w:pPr>
        <w:numPr>
          <w:ilvl w:val="0"/>
          <w:numId w:val="1002"/>
        </w:numPr>
        <w:pStyle w:val="Compact"/>
      </w:pPr>
      <w:r>
        <w:rPr>
          <w:bCs/>
          <w:b/>
        </w:rPr>
        <w:t xml:space="preserve">Advanced Technical Skills:</w:t>
      </w:r>
      <w:r>
        <w:t xml:space="preserve"> </w:t>
      </w:r>
      <w:r>
        <w:t xml:space="preserve">While the individual is proficient in using current banking technologies, additional training in emerging tools such as artificial intelligence and blockchain could further improve their capabilities.</w:t>
      </w:r>
    </w:p>
    <w:p>
      <w:pPr>
        <w:numPr>
          <w:ilvl w:val="0"/>
          <w:numId w:val="1002"/>
        </w:numPr>
        <w:pStyle w:val="Compact"/>
      </w:pPr>
      <w:r>
        <w:rPr>
          <w:bCs/>
          <w:b/>
        </w:rPr>
        <w:t xml:space="preserve">Leadership Development:</w:t>
      </w:r>
      <w:r>
        <w:t xml:space="preserve"> </w:t>
      </w:r>
      <w:r>
        <w:t xml:space="preserve">As the Banker takes on more senior responsibilities, developing leadership skills will be crucial for guiding teams and driving strategic initiatives.</w:t>
      </w:r>
    </w:p>
    <w:p>
      <w:pPr>
        <w:numPr>
          <w:ilvl w:val="0"/>
          <w:numId w:val="1002"/>
        </w:numPr>
        <w:pStyle w:val="Compact"/>
      </w:pPr>
      <w:r>
        <w:rPr>
          <w:bCs/>
          <w:b/>
        </w:rPr>
        <w:t xml:space="preserve">Market Expansion:</w:t>
      </w:r>
      <w:r>
        <w:t xml:space="preserve"> </w:t>
      </w:r>
      <w:r>
        <w:t xml:space="preserve">Efforts should be made to explore opportunities for expanding the institution’s presence in underserved segments of the Spain Barcelona market.</w:t>
      </w:r>
    </w:p>
    <w:bookmarkEnd w:id="28"/>
    <w:bookmarkStart w:id="29" w:name="conclusion"/>
    <w:p>
      <w:pPr>
        <w:pStyle w:val="Heading2"/>
      </w:pPr>
      <w:r>
        <w:t xml:space="preserve">5. Conclusion</w:t>
      </w:r>
    </w:p>
    <w:p>
      <w:pPr>
        <w:pStyle w:val="FirstParagraph"/>
      </w:pPr>
      <w:r>
        <w:t xml:space="preserve">This Peer Review Report concludes that the Banker has made significant contributions to the institution’s success in Spain Barcelona. Their commitment to regulatory compliance, client satisfaction, and teamwork has been instrumental in achieving organizational goals. By addressing the identified areas for improvement, the individual is well-positioned to continue excelling in their role and contributing to the growth and stability of the banking sector in Spain Barcelona.</w:t>
      </w:r>
    </w:p>
    <w:bookmarkEnd w:id="29"/>
    <w:p>
      <w:pPr>
        <w:pStyle w:val="BodyText"/>
      </w:pPr>
      <w:r>
        <w:rPr>
          <w:bCs/>
          <w:b/>
        </w:rPr>
        <w:t xml:space="preserve">Reviewed by:</w:t>
      </w:r>
    </w:p>
    <w:p>
      <w:pPr>
        <w:pStyle w:val="BodyText"/>
      </w:pPr>
      <w:r>
        <w:t xml:space="preserve">Senior Banking Operations Team</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Spain Barcelona</dc:title>
  <dc:creator/>
  <dc:language>en</dc:language>
  <cp:keywords/>
  <dcterms:created xsi:type="dcterms:W3CDTF">2026-10-10T07:08:46Z</dcterms:created>
  <dcterms:modified xsi:type="dcterms:W3CDTF">2026-10-10T07:08:46Z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