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Banker</w:t>
      </w:r>
      <w:r>
        <w:t xml:space="preserve"> </w:t>
      </w:r>
      <w:r>
        <w:t xml:space="preserve">Role</w:t>
      </w:r>
      <w:r>
        <w:t xml:space="preserve"> </w:t>
      </w:r>
      <w:r>
        <w:t xml:space="preserve">in</w:t>
      </w:r>
      <w:r>
        <w:t xml:space="preserve"> </w:t>
      </w:r>
      <w:r>
        <w:t xml:space="preserve">Sudan</w:t>
      </w:r>
      <w:r>
        <w:t xml:space="preserve"> </w:t>
      </w:r>
      <w:r>
        <w:t xml:space="preserve">Khartoum</w:t>
      </w:r>
    </w:p>
    <w:bookmarkStart w:id="29" w:name="peer-review-report"/>
    <w:p>
      <w:pPr>
        <w:pStyle w:val="Heading1"/>
      </w:pPr>
      <w:r>
        <w:t xml:space="preserve">Peer Review Report</w:t>
      </w:r>
    </w:p>
    <w:p>
      <w:pPr>
        <w:pStyle w:val="FirstParagraph"/>
      </w:pPr>
      <w:r>
        <w:rPr>
          <w:bCs/>
          <w:b/>
        </w:rPr>
        <w:t xml:space="preserve">Subject:</w:t>
      </w:r>
      <w:r>
        <w:t xml:space="preserve"> </w:t>
      </w:r>
      <w:r>
        <w:t xml:space="preserve">Performance and Operational Review of Banker</w:t>
      </w:r>
      <w:r>
        <w:br/>
      </w:r>
      <w:r>
        <w:rPr>
          <w:bCs/>
          <w:b/>
        </w:rPr>
        <w:t xml:space="preserve">Location:</w:t>
      </w:r>
      <w:r>
        <w:t xml:space="preserve"> </w:t>
      </w:r>
      <w:r>
        <w:t xml:space="preserve">Sudan Khartoum Branch</w:t>
      </w:r>
      <w:r>
        <w:br/>
      </w:r>
      <w:r>
        <w:rPr>
          <w:bCs/>
          <w:b/>
        </w:rPr>
        <w:t xml:space="preserve">Date:</w:t>
      </w:r>
      <w:r>
        <w:t xml:space="preserve"> </w:t>
      </w:r>
      <w:r>
        <w:t xml:space="preserve">October 24, 2023</w:t>
      </w:r>
    </w:p>
    <w:p>
      <w:pPr>
        <w:pStyle w:val="BodyText"/>
      </w:pPr>
      <w:r>
        <w:rPr>
          <w:bCs/>
          <w:b/>
        </w:rPr>
        <w:t xml:space="preserve">Review Type:</w:t>
      </w:r>
      <w:r>
        <w:t xml:space="preserve"> </w:t>
      </w:r>
      <w:r>
        <w:t xml:space="preserve">Annual Operational Audit</w:t>
      </w:r>
      <w:r>
        <w:br/>
      </w:r>
      <w:r>
        <w:rPr>
          <w:bCs/>
          <w:b/>
        </w:rPr>
        <w:t xml:space="preserve">Confidentiality:</w:t>
      </w:r>
      <w:r>
        <w:t xml:space="preserve"> </w:t>
      </w:r>
      <w:r>
        <w:t xml:space="preserve">Internal Use Only</w:t>
      </w:r>
    </w:p>
    <w:bookmarkStart w:id="20" w:name="executive-summary"/>
    <w:p>
      <w:pPr>
        <w:pStyle w:val="Heading2"/>
      </w:pPr>
      <w:r>
        <w:t xml:space="preserve">1. Executive Summary</w:t>
      </w:r>
    </w:p>
    <w:p>
      <w:pPr>
        <w:pStyle w:val="FirstParagraph"/>
      </w:pPr>
      <w:r>
        <w:t xml:space="preserve">This Peer Review Report serves as a comprehensive evaluation of the operational standards, compliance adherence, and service delivery of the Banker stationed at the Sudan Khartoum branch. Given the unique economic landscape of Sudan Khartoum, characterized by fluctuating currency values and evolving regulatory frameworks, the role of the Banker is critical. This document assesses the individual's ability to navigate these complexities while maintaining the integrity of financial transactions and fostering client trust. The review highlights significant strengths in local market adaptation but identifies necessary improvements in digital integration and risk management protocols.</w:t>
      </w:r>
    </w:p>
    <w:bookmarkEnd w:id="20"/>
    <w:bookmarkStart w:id="21" w:name="Xd94b8a5aec5eeb1b512940c2849bc781c8fd8e5"/>
    <w:p>
      <w:pPr>
        <w:pStyle w:val="Heading2"/>
      </w:pPr>
      <w:r>
        <w:t xml:space="preserve">2. Contextual Analysis: The Sudan Khartoum Environment</w:t>
      </w:r>
    </w:p>
    <w:p>
      <w:pPr>
        <w:pStyle w:val="FirstParagraph"/>
      </w:pPr>
      <w:r>
        <w:t xml:space="preserve">To accurately evaluate the Banker, one must understand the specific operational environment of Sudan Khartoum. The banking sector here faces distinct challenges, including liquidity constraints, foreign exchange volatility, and the need for strict adherence to both local central bank regulations and international compliance standards. A Banker operating in this region is not merely a transaction processor but a strategic advisor who must guide clients through economic uncertainty.</w:t>
      </w:r>
    </w:p>
    <w:p>
      <w:pPr>
        <w:pStyle w:val="BodyText"/>
      </w:pPr>
      <w:r>
        <w:t xml:space="preserve">The review focuses on how the Banker manages these external pressures. Specifically, we examined the handling of multi-currency accounts, the accuracy of foreign exchange rate applications, and the ability to maintain service continuity during periods of infrastructural instability common in the region. The Banker's performance is measured against the expectation of stability and reliability that clients in Sudan Khartoum demand.</w:t>
      </w:r>
    </w:p>
    <w:bookmarkEnd w:id="21"/>
    <w:bookmarkStart w:id="24" w:name="Xa12300c9b658ce563fce2542035b0e851cf89dd"/>
    <w:p>
      <w:pPr>
        <w:pStyle w:val="Heading2"/>
      </w:pPr>
      <w:r>
        <w:t xml:space="preserve">3. Operational Performance and Technical Competence</w:t>
      </w:r>
    </w:p>
    <w:bookmarkStart w:id="22" w:name="transaction-management"/>
    <w:p>
      <w:pPr>
        <w:pStyle w:val="Heading3"/>
      </w:pPr>
      <w:r>
        <w:t xml:space="preserve">3.1 Transaction Management</w:t>
      </w:r>
    </w:p>
    <w:p>
      <w:pPr>
        <w:pStyle w:val="FirstParagraph"/>
      </w:pPr>
      <w:r>
        <w:t xml:space="preserve">The Banker has demonstrated a high level of proficiency in managing daily transaction volumes. The accuracy rate for cash handling and ledger entries remains above the required threshold. In the context of Sudan Khartoum, where cash transactions still hold significant weight, the Banker's attention to detail in verifying denominations and preventing counterfeit currency circulation is commendable.</w:t>
      </w:r>
    </w:p>
    <w:bookmarkEnd w:id="22"/>
    <w:bookmarkStart w:id="23" w:name="regulatory-compliance"/>
    <w:p>
      <w:pPr>
        <w:pStyle w:val="Heading3"/>
      </w:pPr>
      <w:r>
        <w:t xml:space="preserve">3.2 Regulatory Compliance</w:t>
      </w:r>
    </w:p>
    <w:p>
      <w:pPr>
        <w:pStyle w:val="FirstParagraph"/>
      </w:pPr>
      <w:r>
        <w:t xml:space="preserve">Compliance is a cornerstone of banking in Sudan. The Banker has shown a robust understanding of the Anti-Money Laundering (AML) and Know Your Customer (KYC) regulations enforced by the Central Bank of Sudan. The review found that documentation for high-value transactions was consistently thorough. However, there is a need for more proactive updates regarding the latest regulatory circulars to ensure the Banker remains ahead of compliance changes.</w:t>
      </w:r>
    </w:p>
    <w:bookmarkEnd w:id="23"/>
    <w:bookmarkEnd w:id="24"/>
    <w:bookmarkStart w:id="25" w:name="Xf283020be546e87d33830d7f89a21d230fdb3fe"/>
    <w:p>
      <w:pPr>
        <w:pStyle w:val="Heading2"/>
      </w:pPr>
      <w:r>
        <w:t xml:space="preserve">4. Client Relationship and Advisory Services</w:t>
      </w:r>
    </w:p>
    <w:p>
      <w:pPr>
        <w:pStyle w:val="FirstParagraph"/>
      </w:pPr>
      <w:r>
        <w:t xml:space="preserve">A critical aspect of the Banker's role in Sudan Khartoum is the advisory function. Clients often seek guidance on preserving capital amidst inflation. The Peer Review Report indicates that the Banker excels in building rapport with local business owners and individual investors. The ability to communicate complex financial concepts in a culturally appropriate manner has strengthened client retention.</w:t>
      </w:r>
    </w:p>
    <w:p>
      <w:pPr>
        <w:pStyle w:val="BodyText"/>
      </w:pPr>
      <w:r>
        <w:t xml:space="preserve">However, the review suggests that the Banker should expand their advisory toolkit to include more structured financial planning products. While reactive advice is strong, proactive portfolio management strategies tailored to the Sudanese market would further enhance the value proposition.</w:t>
      </w:r>
    </w:p>
    <w:bookmarkEnd w:id="25"/>
    <w:bookmarkStart w:id="26" w:name="risk-management-and-internal-controls"/>
    <w:p>
      <w:pPr>
        <w:pStyle w:val="Heading2"/>
      </w:pPr>
      <w:r>
        <w:t xml:space="preserve">5. Risk Management and Internal Controls</w:t>
      </w:r>
    </w:p>
    <w:p>
      <w:pPr>
        <w:pStyle w:val="FirstParagraph"/>
      </w:pPr>
      <w:r>
        <w:t xml:space="preserve">Risk management in Sudan Khartoum requires a heightened sense of vigilance. The Banker has adhered to internal control procedures regarding credit assessment and loan disbursement. The review notes that credit risk analysis is conducted diligently, taking into account the specific economic risks associated with local industries.</w:t>
      </w:r>
    </w:p>
    <w:p>
      <w:pPr>
        <w:pStyle w:val="BodyText"/>
      </w:pPr>
      <w:r>
        <w:t xml:space="preserve">One area requiring attention is the management of operational risk related to technology. As the bank moves towards digital solutions, the Banker must ensure that cybersecurity protocols are strictly followed to protect client data, which is increasingly vulnerable in the current digital landscape.</w:t>
      </w:r>
    </w:p>
    <w:bookmarkEnd w:id="26"/>
    <w:bookmarkStart w:id="27" w:name="recommendations-for-improvement"/>
    <w:p>
      <w:pPr>
        <w:pStyle w:val="Heading2"/>
      </w:pPr>
      <w:r>
        <w:t xml:space="preserve">6. Recommendations for Improvement</w:t>
      </w:r>
    </w:p>
    <w:p>
      <w:pPr>
        <w:pStyle w:val="FirstParagraph"/>
      </w:pPr>
      <w:r>
        <w:t xml:space="preserve">Based on the findings of this Peer Review Report, the following recommendations are made for the Banker:</w:t>
      </w:r>
    </w:p>
    <w:p>
      <w:pPr>
        <w:numPr>
          <w:ilvl w:val="0"/>
          <w:numId w:val="1001"/>
        </w:numPr>
        <w:pStyle w:val="Compact"/>
      </w:pPr>
      <w:r>
        <w:rPr>
          <w:bCs/>
          <w:b/>
        </w:rPr>
        <w:t xml:space="preserve">Enhance Digital Literacy:</w:t>
      </w:r>
      <w:r>
        <w:t xml:space="preserve"> </w:t>
      </w:r>
      <w:r>
        <w:t xml:space="preserve">Accelerate the adoption of digital banking tools to improve efficiency and reduce manual processing errors.</w:t>
      </w:r>
    </w:p>
    <w:p>
      <w:pPr>
        <w:numPr>
          <w:ilvl w:val="0"/>
          <w:numId w:val="1001"/>
        </w:numPr>
        <w:pStyle w:val="Compact"/>
      </w:pPr>
      <w:r>
        <w:rPr>
          <w:bCs/>
          <w:b/>
        </w:rPr>
        <w:t xml:space="preserve">Advanced Compliance Training:</w:t>
      </w:r>
      <w:r>
        <w:t xml:space="preserve"> </w:t>
      </w:r>
      <w:r>
        <w:t xml:space="preserve">Engage in continuous education regarding international sanctions and their impact on local banking operations in Sudan Khartoum.</w:t>
      </w:r>
    </w:p>
    <w:p>
      <w:pPr>
        <w:numPr>
          <w:ilvl w:val="0"/>
          <w:numId w:val="1001"/>
        </w:numPr>
        <w:pStyle w:val="Compact"/>
      </w:pPr>
      <w:r>
        <w:rPr>
          <w:bCs/>
          <w:b/>
        </w:rPr>
        <w:t xml:space="preserve">Strategic Advisory:</w:t>
      </w:r>
      <w:r>
        <w:t xml:space="preserve"> </w:t>
      </w:r>
      <w:r>
        <w:t xml:space="preserve">Develop specialized financial products that address the specific inflationary concerns of clients in the region.</w:t>
      </w:r>
    </w:p>
    <w:p>
      <w:pPr>
        <w:numPr>
          <w:ilvl w:val="0"/>
          <w:numId w:val="1001"/>
        </w:numPr>
        <w:pStyle w:val="Compact"/>
      </w:pPr>
      <w:r>
        <w:rPr>
          <w:bCs/>
          <w:b/>
        </w:rPr>
        <w:t xml:space="preserve">Crisis Management:</w:t>
      </w:r>
      <w:r>
        <w:t xml:space="preserve"> </w:t>
      </w:r>
      <w:r>
        <w:t xml:space="preserve">Participate in drills to improve response times during operational disruptions or liquidity crunches.</w:t>
      </w:r>
    </w:p>
    <w:bookmarkEnd w:id="27"/>
    <w:bookmarkStart w:id="28" w:name="conclusion"/>
    <w:p>
      <w:pPr>
        <w:pStyle w:val="Heading2"/>
      </w:pPr>
      <w:r>
        <w:t xml:space="preserve">7. Conclusion</w:t>
      </w:r>
    </w:p>
    <w:p>
      <w:pPr>
        <w:pStyle w:val="FirstParagraph"/>
      </w:pPr>
      <w:r>
        <w:t xml:space="preserve">In conclusion, this Peer Review Report affirms that the Banker is a valuable asset to the Sudan Khartoum branch. The individual demonstrates the resilience, technical skill, and cultural intelligence required to operate effectively in this challenging environment. By addressing the identified areas for improvement, particularly in digital integration and proactive risk management, the Banker will be well-positioned to drive growth and stability for the institution. The review underscores the importance of continuous adaptation in the dynamic banking sector of Sudan Khartoum.</w:t>
      </w:r>
    </w:p>
    <w:p>
      <w:pPr>
        <w:pStyle w:val="BodyText"/>
      </w:pPr>
      <w:r>
        <w:rPr>
          <w:bCs/>
          <w:b/>
        </w:rPr>
        <w:t xml:space="preserve">Reviewed By:</w:t>
      </w:r>
      <w:r>
        <w:br/>
      </w:r>
      <w:r>
        <w:t xml:space="preserve">Senior Operations Manager</w:t>
      </w:r>
      <w:r>
        <w:br/>
      </w:r>
      <w:r>
        <w:t xml:space="preserve">Sudan Khartoum Region</w:t>
      </w:r>
    </w:p>
    <w:p>
      <w:pPr>
        <w:pStyle w:val="BodyText"/>
      </w:pPr>
      <w:r>
        <w:rPr>
          <w:bCs/>
          <w:b/>
        </w:rPr>
        <w:t xml:space="preserve">Reviewed By:</w:t>
      </w:r>
      <w:r>
        <w:br/>
      </w:r>
      <w:r>
        <w:t xml:space="preserve">Head of Compliance</w:t>
      </w:r>
      <w:r>
        <w:br/>
      </w:r>
      <w:r>
        <w:t xml:space="preserve">Sudan Khartoum Region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Banker Role in Sudan Khartoum</dc:title>
  <dc:creator/>
  <dc:language>en</dc:language>
  <cp:keywords/>
  <dcterms:created xsi:type="dcterms:W3CDTF">2026-10-10T02:03:24Z</dcterms:created>
  <dcterms:modified xsi:type="dcterms:W3CDTF">2026-10-10T02:03:24Z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