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in</w:t>
      </w:r>
      <w:r>
        <w:t xml:space="preserve"> </w:t>
      </w:r>
      <w:r>
        <w:t xml:space="preserve">Turkey</w:t>
      </w:r>
      <w:r>
        <w:t xml:space="preserve"> </w:t>
      </w:r>
      <w:r>
        <w:t xml:space="preserve">Istanbul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Banker Performance Evaluation</w:t>
      </w:r>
    </w:p>
    <w:p>
      <w:pPr>
        <w:pStyle w:val="BodyText"/>
      </w:pPr>
      <w:r>
        <w:rPr>
          <w:bCs/>
          <w:b/>
        </w:rPr>
        <w:t xml:space="preserve">Location:</w:t>
      </w:r>
      <w:r>
        <w:t xml:space="preserve"> </w:t>
      </w:r>
      <w:r>
        <w:t xml:space="preserve">Turkey Istanbul</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ethical conduct, and operational efficiency of a Banker operating within the financial sector in Turkey Istanbul. Istanbul, as a major financial hub in Turkey, presents unique challenges and opportunities for banking professionals. This report aims to provide a comprehensive evaluation based on peer observations, performance metrics, and adherence to regulatory standards.</w:t>
      </w:r>
    </w:p>
    <w:bookmarkEnd w:id="21"/>
    <w:bookmarkStart w:id="22" w:name="scope-of-review"/>
    <w:p>
      <w:pPr>
        <w:pStyle w:val="Heading2"/>
      </w:pPr>
      <w:r>
        <w:t xml:space="preserve">2. Scope of Review</w:t>
      </w:r>
    </w:p>
    <w:p>
      <w:pPr>
        <w:pStyle w:val="FirstParagraph"/>
      </w:pPr>
      <w:r>
        <w:t xml:space="preserve">The scope of this review encompasses the following areas:</w:t>
      </w:r>
    </w:p>
    <w:p>
      <w:pPr>
        <w:numPr>
          <w:ilvl w:val="0"/>
          <w:numId w:val="1001"/>
        </w:numPr>
        <w:pStyle w:val="Compact"/>
      </w:pPr>
      <w:r>
        <w:t xml:space="preserve">Professional Competence and Expertise</w:t>
      </w:r>
    </w:p>
    <w:p>
      <w:pPr>
        <w:numPr>
          <w:ilvl w:val="0"/>
          <w:numId w:val="1001"/>
        </w:numPr>
        <w:pStyle w:val="Compact"/>
      </w:pPr>
      <w:r>
        <w:t xml:space="preserve">Client Relationship Management</w:t>
      </w:r>
    </w:p>
    <w:p>
      <w:pPr>
        <w:numPr>
          <w:ilvl w:val="0"/>
          <w:numId w:val="1001"/>
        </w:numPr>
        <w:pStyle w:val="Compact"/>
      </w:pPr>
      <w:r>
        <w:t xml:space="preserve">Regulatory Compliance and Ethical Standards</w:t>
      </w:r>
    </w:p>
    <w:p>
      <w:pPr>
        <w:numPr>
          <w:ilvl w:val="0"/>
          <w:numId w:val="1001"/>
        </w:numPr>
        <w:pStyle w:val="Compact"/>
      </w:pPr>
      <w:r>
        <w:t xml:space="preserve">Operational Efficiency and Risk Management</w:t>
      </w:r>
    </w:p>
    <w:p>
      <w:pPr>
        <w:numPr>
          <w:ilvl w:val="0"/>
          <w:numId w:val="1001"/>
        </w:numPr>
        <w:pStyle w:val="Compact"/>
      </w:pPr>
      <w:r>
        <w:t xml:space="preserve">Team Collaboration and Leadership</w:t>
      </w:r>
    </w:p>
    <w:bookmarkEnd w:id="22"/>
    <w:bookmarkStart w:id="23" w:name="professional-competence-and-expertise"/>
    <w:p>
      <w:pPr>
        <w:pStyle w:val="Heading2"/>
      </w:pPr>
      <w:r>
        <w:t xml:space="preserve">3. Professional Competence and Expertise</w:t>
      </w:r>
    </w:p>
    <w:p>
      <w:pPr>
        <w:pStyle w:val="FirstParagraph"/>
      </w:pPr>
      <w:r>
        <w:t xml:space="preserve">The Banker under review has demonstrated a strong understanding of financial products and services relevant to the Turkey Istanbul market. Their ability to analyze market trends, assess credit risks, and provide tailored financial solutions to clients has been commendable. The Banker's knowledge of local economic conditions and regulatory frameworks in Turkey has been instrumental in making informed decisions.</w:t>
      </w:r>
    </w:p>
    <w:p>
      <w:pPr>
        <w:pStyle w:val="BodyText"/>
      </w:pPr>
      <w:r>
        <w:t xml:space="preserve">However, there is room for improvement in staying updated with the latest fintech innovations and digital banking trends, which are rapidly transforming the banking landscape in Istanbul.</w:t>
      </w:r>
    </w:p>
    <w:bookmarkEnd w:id="23"/>
    <w:bookmarkStart w:id="24" w:name="client-relationship-management"/>
    <w:p>
      <w:pPr>
        <w:pStyle w:val="Heading2"/>
      </w:pPr>
      <w:r>
        <w:t xml:space="preserve">4. Client Relationship Management</w:t>
      </w:r>
    </w:p>
    <w:p>
      <w:pPr>
        <w:pStyle w:val="FirstParagraph"/>
      </w:pPr>
      <w:r>
        <w:t xml:space="preserve">Client satisfaction is a critical metric for any Banker, and the subject of this review has shown a commitment to building and maintaining strong client relationships. Feedback from clients indicates that the Banker is responsive, professional, and capable of addressing their financial needs effectively.</w:t>
      </w:r>
    </w:p>
    <w:p>
      <w:pPr>
        <w:pStyle w:val="BodyText"/>
      </w:pPr>
      <w:r>
        <w:t xml:space="preserve">Nevertheless, some peers have noted that the Banker could enhance their communication skills, particularly in multilingual interactions, which are common in the diverse business environment of Turkey Istanbul.</w:t>
      </w:r>
    </w:p>
    <w:bookmarkEnd w:id="24"/>
    <w:bookmarkStart w:id="25" w:name="Xfd6c0bd97f3326077207f184e0151b9cadf8202"/>
    <w:p>
      <w:pPr>
        <w:pStyle w:val="Heading2"/>
      </w:pPr>
      <w:r>
        <w:t xml:space="preserve">5. Regulatory Compliance and Ethical Standards</w:t>
      </w:r>
    </w:p>
    <w:p>
      <w:pPr>
        <w:pStyle w:val="FirstParagraph"/>
      </w:pPr>
      <w:r>
        <w:t xml:space="preserve">Adherence to regulatory requirements and ethical standards is paramount in the banking sector. The Banker has consistently demonstrated compliance with the regulations set forth by the Central Bank of Turkey and other relevant authorities. Their commitment to transparency and integrity has been evident in all transactions and client interactions.</w:t>
      </w:r>
    </w:p>
    <w:p>
      <w:pPr>
        <w:pStyle w:val="BodyText"/>
      </w:pPr>
      <w:r>
        <w:t xml:space="preserve">It is recommended that the Banker participate in additional training programs focused on anti-money laundering (AML) and know-your-customer (KYC) protocols to further strengthen their compliance practices.</w:t>
      </w:r>
    </w:p>
    <w:bookmarkEnd w:id="25"/>
    <w:bookmarkStart w:id="26" w:name="Xc1e5960d2b0f1d5f859869170e492d2942ee1b6"/>
    <w:p>
      <w:pPr>
        <w:pStyle w:val="Heading2"/>
      </w:pPr>
      <w:r>
        <w:t xml:space="preserve">6. Operational Efficiency and Risk Management</w:t>
      </w:r>
    </w:p>
    <w:p>
      <w:pPr>
        <w:pStyle w:val="FirstParagraph"/>
      </w:pPr>
      <w:r>
        <w:t xml:space="preserve">The Banker has shown proficiency in managing daily operations and mitigating risks associated with financial transactions. Their ability to identify potential risks and implement appropriate controls has contributed to the overall stability of the banking operations in Turkey Istanbul.</w:t>
      </w:r>
    </w:p>
    <w:p>
      <w:pPr>
        <w:pStyle w:val="BodyText"/>
      </w:pPr>
      <w:r>
        <w:t xml:space="preserve">However, there is an opportunity to improve efficiency by leveraging technology and automation tools to streamline processes and reduce manual errors.</w:t>
      </w:r>
    </w:p>
    <w:bookmarkEnd w:id="26"/>
    <w:bookmarkStart w:id="27" w:name="team-collaboration-and-leadership"/>
    <w:p>
      <w:pPr>
        <w:pStyle w:val="Heading2"/>
      </w:pPr>
      <w:r>
        <w:t xml:space="preserve">7. Team Collaboration and Leadership</w:t>
      </w:r>
    </w:p>
    <w:p>
      <w:pPr>
        <w:pStyle w:val="FirstParagraph"/>
      </w:pPr>
      <w:r>
        <w:t xml:space="preserve">Collaboration and leadership are essential qualities for a Banker, especially in a dynamic environment like Turkey Istanbul. The Banker has been recognized for their ability to work effectively with team members and contribute to a positive work culture. Their leadership skills have been evident in guiding junior staff and fostering a collaborative atmosphere.</w:t>
      </w:r>
    </w:p>
    <w:p>
      <w:pPr>
        <w:pStyle w:val="BodyText"/>
      </w:pPr>
      <w:r>
        <w:t xml:space="preserve">To further enhance their leadership capabilities, the Banker is encouraged to take on more mentorship roles and participate in leadership development programs.</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Engage in continuous professional development to stay abreast of fintech advancements.</w:t>
      </w:r>
    </w:p>
    <w:p>
      <w:pPr>
        <w:numPr>
          <w:ilvl w:val="0"/>
          <w:numId w:val="1002"/>
        </w:numPr>
        <w:pStyle w:val="Compact"/>
      </w:pPr>
      <w:r>
        <w:t xml:space="preserve">Enhance multilingual communication skills to better serve a diverse clientele.</w:t>
      </w:r>
    </w:p>
    <w:p>
      <w:pPr>
        <w:numPr>
          <w:ilvl w:val="0"/>
          <w:numId w:val="1002"/>
        </w:numPr>
        <w:pStyle w:val="Compact"/>
      </w:pPr>
      <w:r>
        <w:t xml:space="preserve">Participate in advanced training on AML and KYC regulations.</w:t>
      </w:r>
    </w:p>
    <w:p>
      <w:pPr>
        <w:numPr>
          <w:ilvl w:val="0"/>
          <w:numId w:val="1002"/>
        </w:numPr>
        <w:pStyle w:val="Compact"/>
      </w:pPr>
      <w:r>
        <w:t xml:space="preserve">Explore opportunities to implement technology-driven solutions for operational efficiency.</w:t>
      </w:r>
    </w:p>
    <w:p>
      <w:pPr>
        <w:numPr>
          <w:ilvl w:val="0"/>
          <w:numId w:val="1002"/>
        </w:numPr>
        <w:pStyle w:val="Compact"/>
      </w:pPr>
      <w:r>
        <w:t xml:space="preserve">Take on leadership and mentorship roles to further develop management skills.</w:t>
      </w:r>
    </w:p>
    <w:bookmarkEnd w:id="28"/>
    <w:bookmarkStart w:id="29" w:name="conclusion"/>
    <w:p>
      <w:pPr>
        <w:pStyle w:val="Heading2"/>
      </w:pPr>
      <w:r>
        <w:t xml:space="preserve">9. Conclusion</w:t>
      </w:r>
    </w:p>
    <w:p>
      <w:pPr>
        <w:pStyle w:val="FirstParagraph"/>
      </w:pPr>
      <w:r>
        <w:t xml:space="preserve">In conclusion, the Banker under review has demonstrated a high level of professionalism, competence, and ethical conduct in their role within the banking sector in Turkey Istanbul. While there are areas for improvement, the overall performance is satisfactory, and with the implementation of the recommended actions, the Banker is well-positioned to continue contributing positively to the organization and the broader financial community in Istanbul.</w:t>
      </w:r>
    </w:p>
    <w:bookmarkEnd w:id="29"/>
    <w:p>
      <w:pPr>
        <w:pStyle w:val="BodyText"/>
      </w:pPr>
      <w:r>
        <w:rPr>
          <w:bCs/>
          <w:b/>
        </w:rPr>
        <w:t xml:space="preserve">Prepared by:</w:t>
      </w:r>
    </w:p>
    <w:p>
      <w:pPr>
        <w:pStyle w:val="BodyText"/>
      </w:pPr>
      <w:r>
        <w:t xml:space="preserve">Peer Review Committee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in Turkey Istanbul</dc:title>
  <dc:creator/>
  <dc:language>en</dc:language>
  <cp:keywords/>
  <dcterms:created xsi:type="dcterms:W3CDTF">2026-10-10T02:44:36Z</dcterms:created>
  <dcterms:modified xsi:type="dcterms:W3CDTF">2026-10-10T02:44:36Z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