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competence, and ethical conduct of a Banker operating within the financial sector in United Kingdom Birmingham. The purpose of this evaluation is to provide a comprehensive analysis of the individual's contributions, adherence to regulatory standards, and alignment with the strategic objectives of the financial institution. Birmingham, as a major financial hub in the United Kingdom, presents unique challenges and opportunities for banking professionals, making this review particularly significant.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banking operations and financial analysis.</w:t>
      </w:r>
    </w:p>
    <w:p>
      <w:pPr>
        <w:numPr>
          <w:ilvl w:val="0"/>
          <w:numId w:val="1001"/>
        </w:numPr>
        <w:pStyle w:val="Compact"/>
      </w:pPr>
      <w:r>
        <w:t xml:space="preserve">Compliance with United Kingdom financial regulations, including those enforced by the Financial Conduct Authority (FCA) and the Prudential Regulation Authority (PRA).</w:t>
      </w:r>
    </w:p>
    <w:p>
      <w:pPr>
        <w:numPr>
          <w:ilvl w:val="0"/>
          <w:numId w:val="1001"/>
        </w:numPr>
        <w:pStyle w:val="Compact"/>
      </w:pPr>
      <w:r>
        <w:t xml:space="preserve">Customer service quality and relationship management.</w:t>
      </w:r>
    </w:p>
    <w:p>
      <w:pPr>
        <w:numPr>
          <w:ilvl w:val="0"/>
          <w:numId w:val="1001"/>
        </w:numPr>
        <w:pStyle w:val="Compact"/>
      </w:pPr>
      <w:r>
        <w:t xml:space="preserve">Contribution to team dynamics and organizational culture in Birmingham.</w:t>
      </w:r>
    </w:p>
    <w:p>
      <w:pPr>
        <w:numPr>
          <w:ilvl w:val="0"/>
          <w:numId w:val="1001"/>
        </w:numPr>
        <w:pStyle w:val="Compact"/>
      </w:pPr>
      <w:r>
        <w:t xml:space="preserve">Adaptability to market changes and technological advancements in the banking sector.</w:t>
      </w:r>
    </w:p>
    <w:bookmarkEnd w:id="22"/>
    <w:bookmarkStart w:id="23" w:name="technical-competence"/>
    <w:p>
      <w:pPr>
        <w:pStyle w:val="Heading2"/>
      </w:pPr>
      <w:r>
        <w:t xml:space="preserve">3. Technical Competence</w:t>
      </w:r>
    </w:p>
    <w:p>
      <w:pPr>
        <w:pStyle w:val="FirstParagraph"/>
      </w:pPr>
      <w:r>
        <w:t xml:space="preserve">The Banker under review has demonstrated a strong understanding of core banking functions, including credit assessment, risk management, and financial product development. Their ability to analyze complex financial data and provide actionable insights has been particularly noteworthy. In the context of United Kingdom Birmingham, where the financial landscape is characterized by a mix of traditional banking and fintech innovation, the Banker has shown a commendable ability to integrate modern tools and methodologies into their workflow.</w:t>
      </w:r>
    </w:p>
    <w:p>
      <w:pPr>
        <w:pStyle w:val="BodyText"/>
      </w:pPr>
      <w:r>
        <w:t xml:space="preserve">Furthermore, the Banker's knowledge of local market conditions in Birmingham has enabled them to tailor financial solutions to meet the specific needs of clients in the region. This localized approach has been instrumental in fostering trust and long-term relationships with customers.</w:t>
      </w:r>
    </w:p>
    <w:bookmarkEnd w:id="23"/>
    <w:bookmarkStart w:id="24" w:name="regulatory-compliance"/>
    <w:p>
      <w:pPr>
        <w:pStyle w:val="Heading2"/>
      </w:pPr>
      <w:r>
        <w:t xml:space="preserve">4. Regulatory Compliance</w:t>
      </w:r>
    </w:p>
    <w:p>
      <w:pPr>
        <w:pStyle w:val="FirstParagraph"/>
      </w:pPr>
      <w:r>
        <w:t xml:space="preserve">Compliance with regulatory standards is a critical aspect of banking in the United Kingdom. The Banker has consistently adhered to the guidelines set forth by the FCA and PRA, ensuring that all transactions and operations are conducted in a transparent and ethical manner. Their proactive approach to staying updated on regulatory changes has minimized the risk of non-compliance and enhanced the institution's reputation in Birmingham.</w:t>
      </w:r>
    </w:p>
    <w:p>
      <w:pPr>
        <w:pStyle w:val="BodyText"/>
      </w:pPr>
      <w:r>
        <w:t xml:space="preserve">Additionally, the Banker has played a key role in implementing internal controls and audit processes, further strengthening the organization's compliance framework.</w:t>
      </w:r>
    </w:p>
    <w:bookmarkEnd w:id="24"/>
    <w:bookmarkStart w:id="25" w:name="Xc939b99e8772b3b35bb62d4e48fe81dfc1bc1b2"/>
    <w:p>
      <w:pPr>
        <w:pStyle w:val="Heading2"/>
      </w:pPr>
      <w:r>
        <w:t xml:space="preserve">5. Customer Service and Relationship Management</w:t>
      </w:r>
    </w:p>
    <w:p>
      <w:pPr>
        <w:pStyle w:val="FirstParagraph"/>
      </w:pPr>
      <w:r>
        <w:t xml:space="preserve">One of the standout qualities of the Banker is their exceptional customer service skills. They have consistently received positive feedback from clients in Birmingham for their professionalism, responsiveness, and ability to resolve issues efficiently. Their approach to relationship management has been characterized by a deep understanding of client needs and a commitment to delivering personalized financial solutions.</w:t>
      </w:r>
    </w:p>
    <w:p>
      <w:pPr>
        <w:pStyle w:val="BodyText"/>
      </w:pPr>
      <w:r>
        <w:t xml:space="preserve">The Banker's efforts to build and maintain strong relationships with both individual and corporate clients have contributed significantly to the institution's growth in the Birmingham market.</w:t>
      </w:r>
    </w:p>
    <w:bookmarkEnd w:id="25"/>
    <w:bookmarkStart w:id="26" w:name="team-collaboration-and-leadership"/>
    <w:p>
      <w:pPr>
        <w:pStyle w:val="Heading2"/>
      </w:pPr>
      <w:r>
        <w:t xml:space="preserve">6. Team Collaboration and Leadership</w:t>
      </w:r>
    </w:p>
    <w:p>
      <w:pPr>
        <w:pStyle w:val="FirstParagraph"/>
      </w:pPr>
      <w:r>
        <w:t xml:space="preserve">Within the team, the Banker has been recognized for their collaborative spirit and leadership qualities. They have actively contributed to team discussions, shared knowledge, and mentored junior colleagues. Their ability to work effectively with cross-functional teams has been particularly valuable in driving projects to successful completion.</w:t>
      </w:r>
    </w:p>
    <w:p>
      <w:pPr>
        <w:pStyle w:val="BodyText"/>
      </w:pPr>
      <w:r>
        <w:t xml:space="preserve">In the context of United Kingdom Birmingham, where the banking sector is highly competitive, the Banker's leadership has helped foster a culture of excellence and innovation within the organization.</w:t>
      </w:r>
    </w:p>
    <w:bookmarkEnd w:id="26"/>
    <w:bookmarkStart w:id="27" w:name="areas-for-improvement"/>
    <w:p>
      <w:pPr>
        <w:pStyle w:val="Heading2"/>
      </w:pPr>
      <w:r>
        <w:t xml:space="preserve">7. Areas for Improvement</w:t>
      </w:r>
    </w:p>
    <w:p>
      <w:pPr>
        <w:pStyle w:val="FirstParagraph"/>
      </w:pPr>
      <w:r>
        <w:t xml:space="preserve">While the Banker has performed exceptionally well in most areas, there are a few aspects that could be further developed:</w:t>
      </w:r>
    </w:p>
    <w:p>
      <w:pPr>
        <w:numPr>
          <w:ilvl w:val="0"/>
          <w:numId w:val="1002"/>
        </w:numPr>
        <w:pStyle w:val="Compact"/>
      </w:pPr>
      <w:r>
        <w:t xml:space="preserve">Enhancing digital literacy to keep pace with the rapid adoption of fintech solutions in Birmingham.</w:t>
      </w:r>
    </w:p>
    <w:p>
      <w:pPr>
        <w:numPr>
          <w:ilvl w:val="0"/>
          <w:numId w:val="1002"/>
        </w:numPr>
        <w:pStyle w:val="Compact"/>
      </w:pPr>
      <w:r>
        <w:t xml:space="preserve">Expanding their network within the local business community to identify new opportunities for growth.</w:t>
      </w:r>
    </w:p>
    <w:p>
      <w:pPr>
        <w:numPr>
          <w:ilvl w:val="0"/>
          <w:numId w:val="1002"/>
        </w:numPr>
        <w:pStyle w:val="Compact"/>
      </w:pPr>
      <w:r>
        <w:t xml:space="preserve">Increasing their involvement in strategic planning initiatives to contribute more broadly to the organization's long-term goals.</w:t>
      </w:r>
    </w:p>
    <w:bookmarkEnd w:id="27"/>
    <w:bookmarkStart w:id="28" w:name="conclusion"/>
    <w:p>
      <w:pPr>
        <w:pStyle w:val="Heading2"/>
      </w:pPr>
      <w:r>
        <w:t xml:space="preserve">8. Conclusion</w:t>
      </w:r>
    </w:p>
    <w:p>
      <w:pPr>
        <w:pStyle w:val="FirstParagraph"/>
      </w:pPr>
      <w:r>
        <w:t xml:space="preserve">In conclusion, this Peer Review Report highlights the Banker's significant contributions to the financial institution in United Kingdom Birmingham. Their technical expertise, regulatory compliance, customer service excellence, and leadership qualities make them a valuable asset to the organization. By addressing the identified areas for improvement, the Banker is well-positioned to continue their success and further enhance their impact in the Birmingham banking sector.</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 United Kingdom Birmingham</dc:title>
  <dc:creator/>
  <dc:language>en</dc:language>
  <cp:keywords/>
  <dcterms:created xsi:type="dcterms:W3CDTF">2026-10-10T07:24:46Z</dcterms:created>
  <dcterms:modified xsi:type="dcterms:W3CDTF">2026-10-10T07:24:46Z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