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w:t>
      </w:r>
      <w:r>
        <w:t xml:space="preserve"> </w:t>
      </w:r>
      <w:r>
        <w:t xml:space="preserve">Banker (Relationship Management &amp; Retail Operations)</w:t>
      </w:r>
    </w:p>
    <w:p>
      <w:pPr>
        <w:pStyle w:val="BodyText"/>
      </w:pPr>
      <w:r>
        <w:rPr>
          <w:bCs/>
          <w:b/>
        </w:rPr>
        <w:t xml:space="preserve">Location:</w:t>
      </w:r>
      <w:r>
        <w:t xml:space="preserve"> </w:t>
      </w:r>
      <w:r>
        <w:t xml:space="preserve">United Kingdom Manchester</w:t>
      </w:r>
    </w:p>
    <w:bookmarkEnd w:id="20"/>
    <w:p>
      <w:pPr>
        <w:pStyle w:val="BodyText"/>
      </w:pPr>
      <w:r>
        <w:rPr>
          <w:bCs/>
          <w:b/>
        </w:rPr>
        <w:t xml:space="preserve">Date of Review:</w:t>
      </w:r>
      <w:r>
        <w:t xml:space="preserve"> </w:t>
      </w:r>
      <w:r>
        <w:t xml:space="preserve">24 May 2024</w:t>
      </w:r>
    </w:p>
    <w:p>
      <w:pPr>
        <w:pStyle w:val="BodyText"/>
      </w:pPr>
      <w:r>
        <w:rPr>
          <w:bCs/>
          <w:b/>
        </w:rPr>
        <w:t xml:space="preserve">Review Period:</w:t>
      </w:r>
      <w:r>
        <w:t xml:space="preserve"> </w:t>
      </w:r>
      <w:r>
        <w:t xml:space="preserve">Q1 2024 – Q2 2024</w:t>
      </w:r>
    </w:p>
    <w:p>
      <w:pPr>
        <w:pStyle w:val="BodyText"/>
      </w:pPr>
      <w:r>
        <w:rPr>
          <w:bCs/>
          <w:b/>
        </w:rPr>
        <w:t xml:space="preserve">Reviewer Name:</w:t>
      </w:r>
      <w:r>
        <w:t xml:space="preserve"> </w:t>
      </w:r>
      <w:r>
        <w:t xml:space="preserve">Senior Branch Manager</w:t>
      </w:r>
    </w:p>
    <w:p>
      <w:pPr>
        <w:pStyle w:val="BodyText"/>
      </w:pPr>
      <w:r>
        <w:rPr>
          <w:bCs/>
          <w:b/>
        </w:rPr>
        <w:t xml:space="preserve">Employee ID:</w:t>
      </w:r>
      <w:r>
        <w:t xml:space="preserve"> </w:t>
      </w:r>
      <w:r>
        <w:t xml:space="preserve">MCR-BNK-8842</w:t>
      </w:r>
    </w:p>
    <w:p>
      <w:pPr>
        <w:pStyle w:val="BodyText"/>
      </w:pPr>
      <w:r>
        <w:rPr>
          <w:bCs/>
          <w:b/>
        </w:rPr>
        <w:t xml:space="preserve">Department:</w:t>
      </w:r>
      <w:r>
        <w:t xml:space="preserve"> </w:t>
      </w:r>
      <w:r>
        <w:t xml:space="preserve">Retail Banking &amp; SME Solutions</w:t>
      </w:r>
    </w:p>
    <w:p>
      <w:pPr>
        <w:pStyle w:val="BodyText"/>
      </w:pPr>
      <w:r>
        <w:rPr>
          <w:bCs/>
          <w:b/>
        </w:rPr>
        <w:t xml:space="preserve">Branch:</w:t>
      </w:r>
      <w:r>
        <w:t xml:space="preserve"> </w:t>
      </w:r>
      <w:r>
        <w:t xml:space="preserve">Manchester City Centre (Deansgate)</w:t>
      </w:r>
    </w:p>
    <w:bookmarkStart w:id="21" w:name="executive-summary"/>
    <w:p>
      <w:pPr>
        <w:pStyle w:val="Heading2"/>
      </w:pPr>
      <w:r>
        <w:t xml:space="preserve">1. Executive Summary</w:t>
      </w:r>
    </w:p>
    <w:p>
      <w:pPr>
        <w:pStyle w:val="FirstParagraph"/>
      </w:pPr>
      <w:r>
        <w:t xml:space="preserve">This Peer Review Report serves as a comprehensive evaluation of the subject Banker’s performance within the dynamic financial landscape of United Kingdom Manchester. The purpose of this document is to assess professional adherence to banking standards, client relationship management capabilities, and operational efficiency. Given the competitive nature of the Manchester financial district, this review highlights the Banker’s ability to navigate local market demands while maintaining strict compliance with UK financial regulations.</w:t>
      </w:r>
    </w:p>
    <w:p>
      <w:pPr>
        <w:pStyle w:val="BodyText"/>
      </w:pPr>
      <w:r>
        <w:t xml:space="preserve">The assessment indicates a high level of proficiency in core banking duties. The Banker has demonstrated a robust understanding of the local economic environment, effectively serving both retail clients and small-to-medium enterprises (SMEs) prevalent in the Greater Manchester area. This report details specific observations regarding technical skills, soft skills, and areas requiring strategic development.</w:t>
      </w:r>
    </w:p>
    <w:bookmarkEnd w:id="21"/>
    <w:bookmarkStart w:id="22" w:name="Xda949a91671ae3e4ea622c1a3ce9ce805d6e924"/>
    <w:p>
      <w:pPr>
        <w:pStyle w:val="Heading2"/>
      </w:pPr>
      <w:r>
        <w:t xml:space="preserve">2. Operational Competency and Technical Skills</w:t>
      </w:r>
    </w:p>
    <w:p>
      <w:pPr>
        <w:pStyle w:val="FirstParagraph"/>
      </w:pPr>
      <w:r>
        <w:t xml:space="preserve">The primary function of a Banker in this jurisdiction involves the accurate processing of transactions, account management, and the identification of financial opportunities for clients. During the review period, the subject demonstrated exceptional technical accuracy.</w:t>
      </w:r>
    </w:p>
    <w:p>
      <w:pPr>
        <w:numPr>
          <w:ilvl w:val="0"/>
          <w:numId w:val="1001"/>
        </w:numPr>
        <w:pStyle w:val="Compact"/>
      </w:pPr>
      <w:r>
        <w:rPr>
          <w:bCs/>
          <w:b/>
        </w:rPr>
        <w:t xml:space="preserve">Transaction Processing:</w:t>
      </w:r>
      <w:r>
        <w:t xml:space="preserve"> </w:t>
      </w:r>
      <w:r>
        <w:t xml:space="preserve">The Banker maintains a near-zero error rate in daily transaction processing, ensuring that funds are handled with the precision required by UK banking standards.</w:t>
      </w:r>
    </w:p>
    <w:p>
      <w:pPr>
        <w:numPr>
          <w:ilvl w:val="0"/>
          <w:numId w:val="1001"/>
        </w:numPr>
        <w:pStyle w:val="Compact"/>
      </w:pPr>
      <w:r>
        <w:rPr>
          <w:bCs/>
          <w:b/>
        </w:rPr>
        <w:t xml:space="preserve">Regulatory Compliance:</w:t>
      </w:r>
      <w:r>
        <w:t xml:space="preserve"> </w:t>
      </w:r>
      <w:r>
        <w:t xml:space="preserve">Adherence to the Financial Conduct Authority (FCA) guidelines is paramount. The Banker has shown diligence in Anti-Money Laundering (AML) checks and Know Your Customer (KYC) protocols, which are critical for a branch located in a major economic hub like Manchester.</w:t>
      </w:r>
    </w:p>
    <w:p>
      <w:pPr>
        <w:numPr>
          <w:ilvl w:val="0"/>
          <w:numId w:val="1001"/>
        </w:numPr>
        <w:pStyle w:val="Compact"/>
      </w:pPr>
      <w:r>
        <w:rPr>
          <w:bCs/>
          <w:b/>
        </w:rPr>
        <w:t xml:space="preserve">Digital Integration:</w:t>
      </w:r>
      <w:r>
        <w:t xml:space="preserve"> </w:t>
      </w:r>
      <w:r>
        <w:t xml:space="preserve">The subject has successfully assisted clients in transitioning to digital banking platforms, a key strategic goal for the bank to reduce branch dependency while maintaining service quality.</w:t>
      </w:r>
    </w:p>
    <w:bookmarkEnd w:id="22"/>
    <w:bookmarkStart w:id="23" w:name="client-relationship-management"/>
    <w:p>
      <w:pPr>
        <w:pStyle w:val="Heading2"/>
      </w:pPr>
      <w:r>
        <w:t xml:space="preserve">3. Client Relationship Management</w:t>
      </w:r>
    </w:p>
    <w:p>
      <w:pPr>
        <w:pStyle w:val="FirstParagraph"/>
      </w:pPr>
      <w:r>
        <w:t xml:space="preserve">In the United Kingdom Manchester market, personal rapport is often the differentiator between retaining a client and losing them to competitors. This Peer Review Report evaluates the Banker’s interpersonal skills and their ability to cultivate long-term relationships.</w:t>
      </w:r>
    </w:p>
    <w:p>
      <w:pPr>
        <w:pStyle w:val="BodyText"/>
      </w:pPr>
      <w:r>
        <w:t xml:space="preserve">The Banker exhibits strong communication skills, tailoring their approach to diverse client demographics found in Manchester. Whether dealing with students from the local universities or established business owners in the Northern Quarter, the Banker adapts their tone and financial advice appropriately.</w:t>
      </w:r>
    </w:p>
    <w:p>
      <w:pPr>
        <w:pStyle w:val="BodyText"/>
      </w:pPr>
      <w:r>
        <w:t xml:space="preserve">Notably, the Banker has been proactive in cross-selling relevant financial products. By understanding the specific needs of Manchester-based SMEs, the Banker has successfully introduced business current accounts and overdraft facilities, contributing positively to the branch’s revenue targets. The ability to listen actively and provide empathetic financial guidance has been a standout trait observed during this review period.</w:t>
      </w:r>
    </w:p>
    <w:bookmarkEnd w:id="23"/>
    <w:bookmarkStart w:id="24" w:name="local-market-awareness-and-adaptability"/>
    <w:p>
      <w:pPr>
        <w:pStyle w:val="Heading2"/>
      </w:pPr>
      <w:r>
        <w:t xml:space="preserve">4. Local Market Awareness and Adaptability</w:t>
      </w:r>
    </w:p>
    <w:p>
      <w:pPr>
        <w:pStyle w:val="FirstParagraph"/>
      </w:pPr>
      <w:r>
        <w:t xml:space="preserve">A successful Banker in United Kingdom Manchester must possess more than just generic banking knowledge; they must understand the local economic pulse. This report acknowledges the subject’s strong grasp of the regional market.</w:t>
      </w:r>
    </w:p>
    <w:p>
      <w:pPr>
        <w:pStyle w:val="BodyText"/>
      </w:pPr>
      <w:r>
        <w:t xml:space="preserve">The Banker demonstrates awareness of local initiatives, such as the Manchester City Region Growth Deal, and uses this knowledge to advise clients on potential funding opportunities or economic shifts. This localised expertise enhances the bank’s reputation as a community-focused institution rather than a faceless corporate entity. The Banker’s adaptability to the fast-paced environment of the Deansgate branch has been exemplary, managing high footfall periods with composure and efficiency.</w:t>
      </w:r>
    </w:p>
    <w:bookmarkEnd w:id="24"/>
    <w:bookmarkStart w:id="25" w:name="areas-for-development"/>
    <w:p>
      <w:pPr>
        <w:pStyle w:val="Heading2"/>
      </w:pPr>
      <w:r>
        <w:t xml:space="preserve">5. Areas for Development</w:t>
      </w:r>
    </w:p>
    <w:p>
      <w:pPr>
        <w:pStyle w:val="FirstParagraph"/>
      </w:pPr>
      <w:r>
        <w:t xml:space="preserve">While the performance is commendable, this Peer Review Report identifies specific areas where the Banker can further enhance their professional standing.</w:t>
      </w:r>
    </w:p>
    <w:p>
      <w:pPr>
        <w:numPr>
          <w:ilvl w:val="0"/>
          <w:numId w:val="1002"/>
        </w:numPr>
        <w:pStyle w:val="Compact"/>
      </w:pPr>
      <w:r>
        <w:rPr>
          <w:bCs/>
          <w:b/>
        </w:rPr>
        <w:t xml:space="preserve">Advanced Wealth Management:</w:t>
      </w:r>
      <w:r>
        <w:t xml:space="preserve"> </w:t>
      </w:r>
      <w:r>
        <w:t xml:space="preserve">To better serve high-net-worth individuals in Manchester, the Banker should pursue further certification in wealth management and investment advisory.</w:t>
      </w:r>
    </w:p>
    <w:p>
      <w:pPr>
        <w:numPr>
          <w:ilvl w:val="0"/>
          <w:numId w:val="1002"/>
        </w:numPr>
        <w:pStyle w:val="Compact"/>
      </w:pPr>
      <w:r>
        <w:rPr>
          <w:bCs/>
          <w:b/>
        </w:rPr>
        <w:t xml:space="preserve">Conflict Resolution:</w:t>
      </w:r>
      <w:r>
        <w:t xml:space="preserve"> </w:t>
      </w:r>
      <w:r>
        <w:t xml:space="preserve">Although rare, instances of client dissatisfaction require more assertive de-escalation techniques. Training in advanced conflict resolution would be beneficial.</w:t>
      </w:r>
    </w:p>
    <w:p>
      <w:pPr>
        <w:numPr>
          <w:ilvl w:val="0"/>
          <w:numId w:val="1002"/>
        </w:numPr>
        <w:pStyle w:val="Compact"/>
      </w:pPr>
      <w:r>
        <w:rPr>
          <w:bCs/>
          <w:b/>
        </w:rPr>
        <w:t xml:space="preserve">Time Management:</w:t>
      </w:r>
      <w:r>
        <w:t xml:space="preserve"> </w:t>
      </w:r>
      <w:r>
        <w:t xml:space="preserve">Balancing administrative duties with face-to-face client interactions remains a challenge. Implementing stricter time-blocking strategies could improve overall productivity.</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subject Banker is a valuable asset to the United Kingdom Manchester branch. Their combination of technical precision, regulatory awareness, and strong interpersonal skills aligns perfectly with the bank’s strategic objectives. The Banker’s commitment to serving the local community and driving business growth is evident.</w:t>
      </w:r>
    </w:p>
    <w:p>
      <w:pPr>
        <w:pStyle w:val="BodyText"/>
      </w:pPr>
      <w:r>
        <w:t xml:space="preserve">It is recommended that the Banker continues on their current trajectory, with a specific focus on the development areas outlined above. A formal training plan regarding advanced wealth management should be initiated within the next quarter. The Banker is rated as "Exceeds Expectations" for the current review period.</w:t>
      </w:r>
    </w:p>
    <w:p>
      <w:pPr>
        <w:pStyle w:val="BodyText"/>
      </w:pPr>
      <w:r>
        <w:rPr>
          <w:bCs/>
          <w:b/>
        </w:rPr>
        <w:t xml:space="preserve">Overall Performance Rating:</w:t>
      </w:r>
      <w:r>
        <w:t xml:space="preserve"> </w:t>
      </w:r>
      <w:r>
        <w:t xml:space="preserve">Exceeds Expectations</w:t>
      </w:r>
      <w:r>
        <w:br/>
      </w:r>
      <w:r>
        <w:rPr>
          <w:bCs/>
          <w:b/>
        </w:rPr>
        <w:t xml:space="preserve">Next Review Date:</w:t>
      </w:r>
      <w:r>
        <w:t xml:space="preserve"> </w:t>
      </w:r>
      <w:r>
        <w:t xml:space="preserve">November 2024</w:t>
      </w:r>
    </w:p>
    <w:p>
      <w:pPr>
        <w:pStyle w:val="BodyText"/>
      </w:pPr>
      <w:r>
        <w:rPr>
          <w:bCs/>
          <w:b/>
        </w:rPr>
        <w:t xml:space="preserve">Reviewer Signature:</w:t>
      </w:r>
    </w:p>
    <w:p>
      <w:pPr>
        <w:pStyle w:val="BodyText"/>
      </w:pPr>
      <w:r>
        <w:t xml:space="preserve">Senior Branch Manager</w:t>
      </w:r>
    </w:p>
    <w:p>
      <w:pPr>
        <w:pStyle w:val="BodyText"/>
      </w:pPr>
      <w:r>
        <w:rPr>
          <w:bCs/>
          <w:b/>
        </w:rPr>
        <w:t xml:space="preserve">Employee Acknowledgement:</w:t>
      </w:r>
    </w:p>
    <w:p>
      <w:pPr>
        <w:pStyle w:val="BodyText"/>
      </w:pPr>
      <w:r>
        <w:t xml:space="preserve">Banker (Employee)</w:t>
      </w:r>
    </w:p>
    <w:p>
      <w:pPr>
        <w:pStyle w:val="BodyText"/>
      </w:pPr>
      <w:r>
        <w:t xml:space="preserve">Confidential Document – Internal Use Only. Generated for United Kingdom Manchester Branch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2026-10-10T05:54:10Z</dcterms:created>
  <dcterms:modified xsi:type="dcterms:W3CDTF">2026-10-10T05:54:10Z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