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Houston,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performance, technical competence, and ethical conduct of a Banker operating within the financial sector of Houston, United States. The purpose of this document is to provide a comprehensive, objective, and constructive evaluation based on peer observations, client feedback, and measurable performance indicators. The review aligns with industry standards and regulatory expectations in the United States, particularly those relevant to banking operations in Houston, a major financial hub known for its energy sector ties and diverse economic landscape.</w:t>
      </w:r>
    </w:p>
    <w:p>
      <w:pPr>
        <w:pStyle w:val="BodyText"/>
      </w:pPr>
      <w:r>
        <w:t xml:space="preserve">The evaluation focuses on key areas including client relationship management, financial advisory skills, compliance adherence, teamwork, and contribution to organizational goals. This report is intended to support professional development, identify areas of strength, and recommend actionable improvements.</w:t>
      </w:r>
    </w:p>
    <w:bookmarkEnd w:id="21"/>
    <w:bookmarkStart w:id="22" w:name="executive-summary"/>
    <w:p>
      <w:pPr>
        <w:pStyle w:val="Heading2"/>
      </w:pPr>
      <w:r>
        <w:t xml:space="preserve">2. Executive Summary</w:t>
      </w:r>
    </w:p>
    <w:p>
      <w:pPr>
        <w:pStyle w:val="FirstParagraph"/>
      </w:pPr>
      <w:r>
        <w:t xml:space="preserve">The Banker under review has demonstrated a strong commitment to excellence in banking services throughout the review period. Operating in the competitive financial environment of Houston, United States, the individual has consistently met or exceeded performance targets, maintained high levels of client satisfaction, and adhered to regulatory requirements. Peer feedback highlights the Banker’s professionalism, analytical skills, and ability to navigate complex financial scenarios. While there are areas for growth, particularly in digital banking adoption and cross-departmental collaboration, the overall performance is rated as highly satisfactory.</w:t>
      </w:r>
    </w:p>
    <w:bookmarkEnd w:id="22"/>
    <w:bookmarkStart w:id="28" w:name="detailed-evaluation-criteria"/>
    <w:p>
      <w:pPr>
        <w:pStyle w:val="Heading2"/>
      </w:pPr>
      <w:r>
        <w:t xml:space="preserve">3. Detailed Evaluation Criteria</w:t>
      </w:r>
    </w:p>
    <w:bookmarkStart w:id="23" w:name="client-relationship-management"/>
    <w:p>
      <w:pPr>
        <w:pStyle w:val="Heading3"/>
      </w:pPr>
      <w:r>
        <w:t xml:space="preserve">3.1 Client Relationship Management</w:t>
      </w:r>
    </w:p>
    <w:p>
      <w:pPr>
        <w:pStyle w:val="FirstParagraph"/>
      </w:pPr>
      <w:r>
        <w:t xml:space="preserve">The Banker has shown exceptional skill in building and maintaining client relationships. In Houston, where business relationships are often long-term and trust-based, the Banker’s approach has been particularly effective. Clients have praised the Banker’s responsiveness, personalized service, and ability to understand unique financial needs. The Banker has successfully managed a diverse portfolio, including individuals, small businesses, and corporate clients, demonstrating adaptability and cultural sensitivity.</w:t>
      </w:r>
    </w:p>
    <w:bookmarkEnd w:id="23"/>
    <w:bookmarkStart w:id="24" w:name="financial-advisory-and-product-knowledge"/>
    <w:p>
      <w:pPr>
        <w:pStyle w:val="Heading3"/>
      </w:pPr>
      <w:r>
        <w:t xml:space="preserve">3.2 Financial Advisory and Product Knowledge</w:t>
      </w:r>
    </w:p>
    <w:p>
      <w:pPr>
        <w:pStyle w:val="FirstParagraph"/>
      </w:pPr>
      <w:r>
        <w:t xml:space="preserve">The Banker exhibits a deep understanding of financial products and services relevant to the Houston market, including energy sector financing, commercial loans, and wealth management solutions. The ability to provide tailored financial advice has been a significant strength. The Banker stays informed about market trends, regulatory changes, and economic conditions affecting the United States and Houston specifically, enabling proactive client guidance.</w:t>
      </w:r>
    </w:p>
    <w:bookmarkEnd w:id="24"/>
    <w:bookmarkStart w:id="25" w:name="compliance-and-ethical-conduct"/>
    <w:p>
      <w:pPr>
        <w:pStyle w:val="Heading3"/>
      </w:pPr>
      <w:r>
        <w:t xml:space="preserve">3.3 Compliance and Ethical Conduct</w:t>
      </w:r>
    </w:p>
    <w:p>
      <w:pPr>
        <w:pStyle w:val="FirstParagraph"/>
      </w:pPr>
      <w:r>
        <w:t xml:space="preserve">Adherence to banking regulations and ethical standards is critical in the United States financial industry. The Banker has consistently demonstrated compliance with all applicable laws, including anti-money laundering (AML) regulations, Know Your Customer (KYC) requirements, and consumer protection laws. There have been no reported violations or ethical concerns during the review period. The Banker’s integrity and transparency have been noted as exemplary by peers and supervisors.</w:t>
      </w:r>
    </w:p>
    <w:bookmarkEnd w:id="25"/>
    <w:bookmarkStart w:id="26" w:name="teamwork-and-collaboration"/>
    <w:p>
      <w:pPr>
        <w:pStyle w:val="Heading3"/>
      </w:pPr>
      <w:r>
        <w:t xml:space="preserve">3.4 Teamwork and Collaboration</w:t>
      </w:r>
    </w:p>
    <w:p>
      <w:pPr>
        <w:pStyle w:val="FirstParagraph"/>
      </w:pPr>
      <w:r>
        <w:t xml:space="preserve">The Banker works effectively within the team, contributing to a positive work environment. Collaboration with colleagues in risk management, compliance, and sales has been productive. However, there is room for improvement in initiating cross-departmental projects and sharing best practices more broadly. Enhancing these collaborative efforts could further strengthen the Banker’s impact within the organization.</w:t>
      </w:r>
    </w:p>
    <w:bookmarkEnd w:id="26"/>
    <w:bookmarkStart w:id="27" w:name="digital-banking-and-innovation"/>
    <w:p>
      <w:pPr>
        <w:pStyle w:val="Heading3"/>
      </w:pPr>
      <w:r>
        <w:t xml:space="preserve">3.5 Digital Banking and Innovation</w:t>
      </w:r>
    </w:p>
    <w:p>
      <w:pPr>
        <w:pStyle w:val="FirstParagraph"/>
      </w:pPr>
      <w:r>
        <w:t xml:space="preserve">While the Banker excels in traditional banking services, there is an opportunity to increase engagement with digital banking platforms and innovative financial technologies. As the banking industry in Houston and across the United States continues to evolve, embracing digital tools can enhance efficiency and client experience. The Banker is encouraged to participate in training programs and pilot initiatives related to fintech and digital transformation.</w:t>
      </w:r>
    </w:p>
    <w:bookmarkEnd w:id="27"/>
    <w:bookmarkEnd w:id="28"/>
    <w:bookmarkStart w:id="29" w:name="strengths"/>
    <w:p>
      <w:pPr>
        <w:pStyle w:val="Heading2"/>
      </w:pPr>
      <w:r>
        <w:t xml:space="preserve">4. Strengths</w:t>
      </w:r>
    </w:p>
    <w:p>
      <w:pPr>
        <w:numPr>
          <w:ilvl w:val="0"/>
          <w:numId w:val="1001"/>
        </w:numPr>
        <w:pStyle w:val="Compact"/>
      </w:pPr>
      <w:r>
        <w:t xml:space="preserve">Strong client relationship management skills</w:t>
      </w:r>
    </w:p>
    <w:p>
      <w:pPr>
        <w:numPr>
          <w:ilvl w:val="0"/>
          <w:numId w:val="1001"/>
        </w:numPr>
        <w:pStyle w:val="Compact"/>
      </w:pPr>
      <w:r>
        <w:t xml:space="preserve">Deep knowledge of financial products and Houston market dynamics</w:t>
      </w:r>
    </w:p>
    <w:p>
      <w:pPr>
        <w:numPr>
          <w:ilvl w:val="0"/>
          <w:numId w:val="1001"/>
        </w:numPr>
        <w:pStyle w:val="Compact"/>
      </w:pPr>
      <w:r>
        <w:t xml:space="preserve">Consistent compliance with regulatory and ethical standards</w:t>
      </w:r>
    </w:p>
    <w:p>
      <w:pPr>
        <w:numPr>
          <w:ilvl w:val="0"/>
          <w:numId w:val="1001"/>
        </w:numPr>
        <w:pStyle w:val="Compact"/>
      </w:pPr>
      <w:r>
        <w:t xml:space="preserve">Professionalism and reliability in all interactions</w:t>
      </w:r>
    </w:p>
    <w:p>
      <w:pPr>
        <w:numPr>
          <w:ilvl w:val="0"/>
          <w:numId w:val="1001"/>
        </w:numPr>
        <w:pStyle w:val="Compact"/>
      </w:pPr>
      <w:r>
        <w:t xml:space="preserve">Ability to handle complex financial situations with confidence</w:t>
      </w:r>
    </w:p>
    <w:bookmarkEnd w:id="29"/>
    <w:bookmarkStart w:id="30" w:name="areas-for-improvement"/>
    <w:p>
      <w:pPr>
        <w:pStyle w:val="Heading2"/>
      </w:pPr>
      <w:r>
        <w:t xml:space="preserve">5. Areas for Improvement</w:t>
      </w:r>
    </w:p>
    <w:p>
      <w:pPr>
        <w:numPr>
          <w:ilvl w:val="0"/>
          <w:numId w:val="1002"/>
        </w:numPr>
        <w:pStyle w:val="Compact"/>
      </w:pPr>
      <w:r>
        <w:t xml:space="preserve">Increased adoption and promotion of digital banking solutions</w:t>
      </w:r>
    </w:p>
    <w:p>
      <w:pPr>
        <w:numPr>
          <w:ilvl w:val="0"/>
          <w:numId w:val="1002"/>
        </w:numPr>
        <w:pStyle w:val="Compact"/>
      </w:pPr>
      <w:r>
        <w:t xml:space="preserve">Enhanced cross-departmental collaboration and initiative</w:t>
      </w:r>
    </w:p>
    <w:p>
      <w:pPr>
        <w:numPr>
          <w:ilvl w:val="0"/>
          <w:numId w:val="1002"/>
        </w:numPr>
        <w:pStyle w:val="Compact"/>
      </w:pPr>
      <w:r>
        <w:t xml:space="preserve">Continued professional development in emerging financial technologies</w:t>
      </w:r>
    </w:p>
    <w:p>
      <w:pPr>
        <w:numPr>
          <w:ilvl w:val="0"/>
          <w:numId w:val="1002"/>
        </w:numPr>
        <w:pStyle w:val="Compact"/>
      </w:pPr>
      <w:r>
        <w:t xml:space="preserve">More proactive involvement in team leadership and mentoring</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the Banker’s continued growth and success in Houston, United States:</w:t>
      </w:r>
    </w:p>
    <w:p>
      <w:pPr>
        <w:numPr>
          <w:ilvl w:val="0"/>
          <w:numId w:val="1003"/>
        </w:numPr>
        <w:pStyle w:val="Compact"/>
      </w:pPr>
      <w:r>
        <w:t xml:space="preserve">Enroll in advanced training programs focused on digital banking and fintech innovations.</w:t>
      </w:r>
    </w:p>
    <w:p>
      <w:pPr>
        <w:numPr>
          <w:ilvl w:val="0"/>
          <w:numId w:val="1003"/>
        </w:numPr>
        <w:pStyle w:val="Compact"/>
      </w:pPr>
      <w:r>
        <w:t xml:space="preserve">Take on a leadership role in a cross-functional project to enhance collaboration skills.</w:t>
      </w:r>
    </w:p>
    <w:p>
      <w:pPr>
        <w:numPr>
          <w:ilvl w:val="0"/>
          <w:numId w:val="1003"/>
        </w:numPr>
        <w:pStyle w:val="Compact"/>
      </w:pPr>
      <w:r>
        <w:t xml:space="preserve">Seek opportunities to mentor junior bankers and share expertise within the team.</w:t>
      </w:r>
    </w:p>
    <w:p>
      <w:pPr>
        <w:numPr>
          <w:ilvl w:val="0"/>
          <w:numId w:val="1003"/>
        </w:numPr>
        <w:pStyle w:val="Compact"/>
      </w:pPr>
      <w:r>
        <w:t xml:space="preserve">Regularly review and update client engagement strategies to incorporate digital channels.</w:t>
      </w:r>
    </w:p>
    <w:p>
      <w:pPr>
        <w:numPr>
          <w:ilvl w:val="0"/>
          <w:numId w:val="1003"/>
        </w:numPr>
        <w:pStyle w:val="Compact"/>
      </w:pPr>
      <w:r>
        <w:t xml:space="preserve">Participate in industry conferences and networking events in Houston to stay ahead of market trends.</w:t>
      </w:r>
    </w:p>
    <w:bookmarkEnd w:id="31"/>
    <w:bookmarkStart w:id="32" w:name="conclusion"/>
    <w:p>
      <w:pPr>
        <w:pStyle w:val="Heading2"/>
      </w:pPr>
      <w:r>
        <w:t xml:space="preserve">7. Conclusion</w:t>
      </w:r>
    </w:p>
    <w:p>
      <w:pPr>
        <w:pStyle w:val="FirstParagraph"/>
      </w:pPr>
      <w:r>
        <w:t xml:space="preserve">This Peer Review Report confirms that the Banker is a valuable asset to the organization, demonstrating strong performance in key areas critical to success in the banking industry of Houston, United States. The Banker’s dedication to client service, regulatory compliance, and professional excellence is commendable. By addressing the identified areas for improvement, the Banker is well-positioned to achieve even greater success and contribute further to the organization’s goals.</w:t>
      </w:r>
    </w:p>
    <w:bookmarkEnd w:id="32"/>
    <w:p>
      <w:pPr>
        <w:pStyle w:val="BodyText"/>
      </w:pPr>
      <w:r>
        <w:rPr>
          <w:bCs/>
          <w:b/>
        </w:rPr>
        <w:t xml:space="preserve">Prepared by:</w:t>
      </w:r>
    </w:p>
    <w:p>
      <w:pPr>
        <w:pStyle w:val="BodyText"/>
      </w:pPr>
      <w:r>
        <w:t xml:space="preserve">___________________________</w:t>
      </w:r>
    </w:p>
    <w:p>
      <w:pPr>
        <w:pStyle w:val="BodyText"/>
      </w:pPr>
      <w:r>
        <w:t xml:space="preserve">Peer Review Committee</w:t>
      </w:r>
    </w:p>
    <w:p>
      <w:pPr>
        <w:pStyle w:val="BodyText"/>
      </w:pPr>
      <w:r>
        <w:t xml:space="preserve">Houston, United States</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Houston, United States</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