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conduct, and operational efficiency of a Banker operating within the financial sector in Los Angeles, United States. The purpose of this review is to provide a comprehensive assessment based on peer observations, client feedback, and adherence to industry standards. The evaluation aims to ensure that the Banker meets the high expectations set by both the institution and the regulatory environment in which they operate.</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t xml:space="preserve">Client relationship management and satisfaction</w:t>
      </w:r>
    </w:p>
    <w:p>
      <w:pPr>
        <w:numPr>
          <w:ilvl w:val="0"/>
          <w:numId w:val="1001"/>
        </w:numPr>
        <w:pStyle w:val="Compact"/>
      </w:pPr>
      <w:r>
        <w:t xml:space="preserve">Compliance with banking regulations and internal policies</w:t>
      </w:r>
    </w:p>
    <w:p>
      <w:pPr>
        <w:numPr>
          <w:ilvl w:val="0"/>
          <w:numId w:val="1001"/>
        </w:numPr>
        <w:pStyle w:val="Compact"/>
      </w:pPr>
      <w:r>
        <w:t xml:space="preserve">Financial acumen and decision-making capabilities</w:t>
      </w:r>
    </w:p>
    <w:p>
      <w:pPr>
        <w:numPr>
          <w:ilvl w:val="0"/>
          <w:numId w:val="1001"/>
        </w:numPr>
        <w:pStyle w:val="Compact"/>
      </w:pPr>
      <w:r>
        <w:t xml:space="preserve">Team collaboration and leadership qualities</w:t>
      </w:r>
    </w:p>
    <w:p>
      <w:pPr>
        <w:numPr>
          <w:ilvl w:val="0"/>
          <w:numId w:val="1001"/>
        </w:numPr>
        <w:pStyle w:val="Compact"/>
      </w:pPr>
      <w:r>
        <w:t xml:space="preserve">Adaptability to market changes and technological advancements</w:t>
      </w:r>
    </w:p>
    <w:p>
      <w:pPr>
        <w:pStyle w:val="FirstParagraph"/>
      </w:pPr>
      <w:r>
        <w:t xml:space="preserve">These areas are critical for a Banker working in a dynamic financial hub like Los Angeles, where competition is fierce and client expectations are high.</w:t>
      </w:r>
    </w:p>
    <w:bookmarkEnd w:id="22"/>
    <w:bookmarkStart w:id="23" w:name="client-relationship-management"/>
    <w:p>
      <w:pPr>
        <w:pStyle w:val="Heading2"/>
      </w:pPr>
      <w:r>
        <w:t xml:space="preserve">3. Client Relationship Management</w:t>
      </w:r>
    </w:p>
    <w:p>
      <w:pPr>
        <w:pStyle w:val="FirstParagraph"/>
      </w:pPr>
      <w:r>
        <w:t xml:space="preserve">The Banker has demonstrated a strong ability to build and maintain relationships with clients. Feedback from peers and clients indicates that the Banker is approachable, responsive, and attentive to client needs. The Banker has successfully managed a diverse portfolio of clients, ranging from individual investors to corporate entities, ensuring that each client receives personalized service.</w:t>
      </w:r>
    </w:p>
    <w:p>
      <w:pPr>
        <w:pStyle w:val="BodyText"/>
      </w:pPr>
      <w:r>
        <w:t xml:space="preserve">In the competitive landscape of Los Angeles, where clients have numerous options for financial services, the Banker's ability to foster trust and loyalty is a significant strength. The Banker has also shown proficiency in identifying opportunities for cross-selling and upselling financial products, thereby enhancing client value and contributing to the institution's revenue growth.</w:t>
      </w:r>
    </w:p>
    <w:bookmarkEnd w:id="23"/>
    <w:bookmarkStart w:id="24" w:name="compliance-and-ethical-conduct"/>
    <w:p>
      <w:pPr>
        <w:pStyle w:val="Heading2"/>
      </w:pPr>
      <w:r>
        <w:t xml:space="preserve">4. Compliance and Ethical Conduct</w:t>
      </w:r>
    </w:p>
    <w:p>
      <w:pPr>
        <w:pStyle w:val="FirstParagraph"/>
      </w:pPr>
      <w:r>
        <w:t xml:space="preserve">Compliance with banking regulations is paramount, especially in a jurisdiction as stringent as the United States. The Banker has consistently adhered to all relevant laws and regulations, including those enforced by the Office of the Comptroller of the Currency (OCC) and the Federal Reserve. The Banker has also demonstrated a thorough understanding of anti-money laundering (AML) and know-your-customer (KYC) requirements, ensuring that all transactions are conducted transparently and ethically.</w:t>
      </w:r>
    </w:p>
    <w:p>
      <w:pPr>
        <w:pStyle w:val="BodyText"/>
      </w:pPr>
      <w:r>
        <w:t xml:space="preserve">Peers have noted the Banker's commitment to maintaining the highest ethical standards, which is crucial for preserving the integrity of the financial institution. The Banker has actively participated in compliance training sessions and has stayed informed about regulatory changes, thereby mitigating potential risks.</w:t>
      </w:r>
    </w:p>
    <w:bookmarkEnd w:id="24"/>
    <w:bookmarkStart w:id="25" w:name="financial-acumen-and-decision-making"/>
    <w:p>
      <w:pPr>
        <w:pStyle w:val="Heading2"/>
      </w:pPr>
      <w:r>
        <w:t xml:space="preserve">5. Financial Acumen and Decision-Making</w:t>
      </w:r>
    </w:p>
    <w:p>
      <w:pPr>
        <w:pStyle w:val="FirstParagraph"/>
      </w:pPr>
      <w:r>
        <w:t xml:space="preserve">The Banker exhibits a strong grasp of financial principles and market dynamics. The ability to analyze complex financial data and provide sound advice to clients is a hallmark of the Banker's performance. The Banker has successfully navigated market fluctuations, offering strategic insights that have helped clients optimize their investment portfolios.</w:t>
      </w:r>
    </w:p>
    <w:p>
      <w:pPr>
        <w:pStyle w:val="BodyText"/>
      </w:pPr>
      <w:r>
        <w:t xml:space="preserve">In Los Angeles, where the financial landscape is influenced by various sectors, including entertainment, technology, and real estate, the Banker's versatility in understanding different industries is particularly valuable. The Banker has demonstrated the ability to tailor financial solutions to meet the unique needs of clients in these sectors, thereby enhancing client satisfaction and loyalty.</w:t>
      </w:r>
    </w:p>
    <w:bookmarkEnd w:id="25"/>
    <w:bookmarkStart w:id="26" w:name="team-collaboration-and-leadership"/>
    <w:p>
      <w:pPr>
        <w:pStyle w:val="Heading2"/>
      </w:pPr>
      <w:r>
        <w:t xml:space="preserve">6. Team Collaboration and Leadership</w:t>
      </w:r>
    </w:p>
    <w:p>
      <w:pPr>
        <w:pStyle w:val="FirstParagraph"/>
      </w:pPr>
      <w:r>
        <w:t xml:space="preserve">The Banker has been an integral part of the team, contributing to a collaborative and supportive work environment. Peers have praised the Banker's willingness to share knowledge and assist colleagues, which has fostered a culture of continuous learning and improvement. The Banker has also taken on leadership roles in various projects, demonstrating strong organizational and communication skills.</w:t>
      </w:r>
    </w:p>
    <w:p>
      <w:pPr>
        <w:pStyle w:val="BodyText"/>
      </w:pPr>
      <w:r>
        <w:t xml:space="preserve">In a fast-paced environment like Los Angeles, effective teamwork is essential for achieving institutional goals. The Banker's ability to work cohesively with colleagues from different departments has been instrumental in delivering high-quality service to clients.</w:t>
      </w:r>
    </w:p>
    <w:bookmarkEnd w:id="26"/>
    <w:bookmarkStart w:id="27" w:name="adaptability-and-innovation"/>
    <w:p>
      <w:pPr>
        <w:pStyle w:val="Heading2"/>
      </w:pPr>
      <w:r>
        <w:t xml:space="preserve">7. Adaptability and Innovation</w:t>
      </w:r>
    </w:p>
    <w:p>
      <w:pPr>
        <w:pStyle w:val="FirstParagraph"/>
      </w:pPr>
      <w:r>
        <w:t xml:space="preserve">The financial industry is constantly evolving, driven by technological advancements and changing consumer preferences. The Banker has shown a proactive approach to adapting to these changes, embracing new technologies and digital tools to enhance service delivery. The Banker has also been instrumental in implementing innovative solutions that have improved operational efficiency and client experience.</w:t>
      </w:r>
    </w:p>
    <w:p>
      <w:pPr>
        <w:pStyle w:val="BodyText"/>
      </w:pPr>
      <w:r>
        <w:t xml:space="preserve">In Los Angeles, where innovation is a key driver of growth, the Banker's forward-thinking mindset is a significant asset. The Banker has actively participated in initiatives aimed at leveraging technology to streamline processes and reduce costs, thereby contributing to the institution's competitive edge.</w:t>
      </w:r>
    </w:p>
    <w:bookmarkEnd w:id="27"/>
    <w:bookmarkStart w:id="28" w:name="areas-for-improvement"/>
    <w:p>
      <w:pPr>
        <w:pStyle w:val="Heading2"/>
      </w:pPr>
      <w:r>
        <w:t xml:space="preserve">8. Areas for Improvement</w:t>
      </w:r>
    </w:p>
    <w:p>
      <w:pPr>
        <w:pStyle w:val="FirstParagraph"/>
      </w:pPr>
      <w:r>
        <w:t xml:space="preserve">While the Banker has demonstrated strong performance in most areas, there are opportunities for further development. Peers have suggested that the Banker could enhance their public speaking skills to better communicate complex financial concepts to a broader audience. Additionally, the Banker could benefit from further training in emerging financial technologies to stay ahead of industry trends.</w:t>
      </w:r>
    </w:p>
    <w:bookmarkEnd w:id="28"/>
    <w:bookmarkStart w:id="29" w:name="conclusion"/>
    <w:p>
      <w:pPr>
        <w:pStyle w:val="Heading2"/>
      </w:pPr>
      <w:r>
        <w:t xml:space="preserve">9. Conclusion</w:t>
      </w:r>
    </w:p>
    <w:p>
      <w:pPr>
        <w:pStyle w:val="FirstParagraph"/>
      </w:pPr>
      <w:r>
        <w:t xml:space="preserve">In conclusion, this Peer Review Report highlights the Banker's exceptional performance and dedication to excellence in the financial sector in Los Angeles, United States. The Banker's strong client relationships, adherence to compliance standards, financial acumen, and collaborative spirit make them a valuable asset to the institution. With continued focus on areas for improvement, the Banker is well-positioned to achieve even greater success in the future.</w:t>
      </w:r>
    </w:p>
    <w:bookmarkEnd w:id="29"/>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Banker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