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of a Banker operating within the financial sector in United States Miami. The purpose of this document is to provide a comprehensive assessment of the Banker's skills, competencies, and contributions to the organization. This evaluation is conducted by peers who have worked closely with the Banker and are familiar with their daily responsibilities and achievements.</w:t>
      </w:r>
    </w:p>
    <w:p>
      <w:pPr>
        <w:pStyle w:val="BodyText"/>
      </w:pPr>
      <w:r>
        <w:t xml:space="preserve">The financial landscape in United States Miami is dynamic and competitive, requiring Bankers to possess a high level of expertise, adaptability, and client-focused service. This report aims to highlight the strengths and areas for improvement of the Banker being reviewed, ensuring that the feedback is constructive and aligned with the expectations of the banking industry in this region.</w:t>
      </w:r>
    </w:p>
    <w:bookmarkEnd w:id="21"/>
    <w:bookmarkStart w:id="25" w:name="professional-competencies"/>
    <w:p>
      <w:pPr>
        <w:pStyle w:val="Heading2"/>
      </w:pPr>
      <w:r>
        <w:t xml:space="preserve">Professional Competencies</w:t>
      </w:r>
    </w:p>
    <w:bookmarkStart w:id="22" w:name="technical-skills"/>
    <w:p>
      <w:pPr>
        <w:pStyle w:val="Heading3"/>
      </w:pPr>
      <w:r>
        <w:t xml:space="preserve">Technical Skills</w:t>
      </w:r>
    </w:p>
    <w:p>
      <w:pPr>
        <w:pStyle w:val="FirstParagraph"/>
      </w:pPr>
      <w:r>
        <w:t xml:space="preserve">The Banker demonstrates a strong understanding of financial products and services, including loans, mortgages, investments, and wealth management solutions. Their ability to analyze financial data and provide tailored recommendations to clients is commendable. In the context of United States Miami, where the market is diverse and includes both local and international clients, the Banker's technical proficiency is crucial for maintaining a competitive edge.</w:t>
      </w:r>
    </w:p>
    <w:bookmarkEnd w:id="22"/>
    <w:bookmarkStart w:id="23" w:name="client-relationship-management"/>
    <w:p>
      <w:pPr>
        <w:pStyle w:val="Heading3"/>
      </w:pPr>
      <w:r>
        <w:t xml:space="preserve">Client Relationship Management</w:t>
      </w:r>
    </w:p>
    <w:p>
      <w:pPr>
        <w:pStyle w:val="FirstParagraph"/>
      </w:pPr>
      <w:r>
        <w:t xml:space="preserve">One of the key strengths of the Banker is their exceptional client relationship management skills. They consistently build and maintain strong relationships with clients, ensuring that their financial needs are met with professionalism and empathy. The Banker's ability to communicate complex financial concepts in a clear and understandable manner is particularly valuable in United States Miami, where clients come from various cultural and linguistic backgrounds.</w:t>
      </w:r>
    </w:p>
    <w:bookmarkEnd w:id="23"/>
    <w:bookmarkStart w:id="24" w:name="regulatory-compliance"/>
    <w:p>
      <w:pPr>
        <w:pStyle w:val="Heading3"/>
      </w:pPr>
      <w:r>
        <w:t xml:space="preserve">Regulatory Compliance</w:t>
      </w:r>
    </w:p>
    <w:p>
      <w:pPr>
        <w:pStyle w:val="FirstParagraph"/>
      </w:pPr>
      <w:r>
        <w:t xml:space="preserve">The Banker adheres strictly to all regulatory requirements and compliance standards set by financial authorities in the United States. Their knowledge of local and federal banking regulations ensures that all transactions and client interactions are conducted ethically and legally. This commitment to compliance is essential for maintaining the integrity and reputation of the bank in United States Miami.</w:t>
      </w:r>
    </w:p>
    <w:bookmarkEnd w:id="24"/>
    <w:bookmarkEnd w:id="25"/>
    <w:bookmarkStart w:id="26" w:name="performance-metrics"/>
    <w:p>
      <w:pPr>
        <w:pStyle w:val="Heading2"/>
      </w:pPr>
      <w:r>
        <w:t xml:space="preserve">Performance Metrics</w:t>
      </w:r>
    </w:p>
    <w:p>
      <w:pPr>
        <w:pStyle w:val="FirstParagraph"/>
      </w:pPr>
      <w:r>
        <w:t xml:space="preserve">The Banker has consistently met or exceeded performance targets, including sales goals, customer satisfaction ratings, and portfolio growth. Their ability to identify and capitalize on business opportunities has contributed significantly to the bank's revenue and market presence in United States Miami. The Banker's proactive approach to problem-solving and their willingness to go above and beyond for clients have been noted as key factors in their success.</w:t>
      </w:r>
    </w:p>
    <w:bookmarkEnd w:id="26"/>
    <w:bookmarkStart w:id="27" w:name="areas-for-improvement"/>
    <w:p>
      <w:pPr>
        <w:pStyle w:val="Heading2"/>
      </w:pPr>
      <w:r>
        <w:t xml:space="preserve">Areas for Improvement</w:t>
      </w:r>
    </w:p>
    <w:p>
      <w:pPr>
        <w:pStyle w:val="FirstParagraph"/>
      </w:pPr>
      <w:r>
        <w:t xml:space="preserve">While the Banker exhibits many strengths, there are areas where further development could enhance their performance. One such area is the integration of advanced digital banking tools and technologies. As the banking industry in United States Miami continues to evolve, staying updated with the latest technological advancements is crucial for providing efficient and innovative services to clients.</w:t>
      </w:r>
    </w:p>
    <w:p>
      <w:pPr>
        <w:pStyle w:val="BodyText"/>
      </w:pPr>
      <w:r>
        <w:t xml:space="preserve">Additionally, the Banker could benefit from enhancing their cross-selling capabilities. By better understanding the full range of products and services offered by the bank, they can provide more comprehensive solutions to clients, thereby increasing customer loyalty and revenue generation.</w:t>
      </w:r>
    </w:p>
    <w:bookmarkEnd w:id="27"/>
    <w:bookmarkStart w:id="28" w:name="conclusion"/>
    <w:p>
      <w:pPr>
        <w:pStyle w:val="Heading2"/>
      </w:pPr>
      <w:r>
        <w:t xml:space="preserve">Conclusion</w:t>
      </w:r>
    </w:p>
    <w:p>
      <w:pPr>
        <w:pStyle w:val="FirstParagraph"/>
      </w:pPr>
      <w:r>
        <w:t xml:space="preserve">In conclusion, this Peer Review Report highlights the Banker's strong performance and valuable contributions to the organization in United States Miami. Their technical expertise, client-focused approach, and commitment to regulatory compliance make them a valuable asset to the bank. By addressing the identified areas for improvement, the Banker can further enhance their effectiveness and continue to drive success in the competitive financial landscape of United States Miami.</w:t>
      </w:r>
    </w:p>
    <w:bookmarkEnd w:id="28"/>
    <w:p>
      <w:pPr>
        <w:pStyle w:val="BodyText"/>
      </w:pPr>
      <w:r>
        <w:rPr>
          <w:bCs/>
          <w:b/>
        </w:rPr>
        <w:t xml:space="preserve">Reviewed by:</w:t>
      </w:r>
    </w:p>
    <w:p>
      <w:pPr>
        <w:pStyle w:val="BodyText"/>
      </w:pPr>
      <w:r>
        <w:t xml:space="preserve">John Doe, Senior Banker</w:t>
      </w:r>
    </w:p>
    <w:p>
      <w:pPr>
        <w:pStyle w:val="BodyText"/>
      </w:pPr>
      <w:r>
        <w:t xml:space="preserve">Jane Smith, Branch Manager</w:t>
      </w:r>
    </w:p>
    <w:p>
      <w:pPr>
        <w:pStyle w:val="BodyText"/>
      </w:pPr>
      <w:r>
        <w:t xml:space="preserve">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2026-10-10T05:54:11Z</dcterms:created>
  <dcterms:modified xsi:type="dcterms:W3CDTF">2026-10-10T05:54:11Z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