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6" w:name="peer-review-report"/>
    <w:p>
      <w:pPr>
        <w:pStyle w:val="Heading1"/>
      </w:pPr>
      <w:r>
        <w:t xml:space="preserve">Peer Review Report</w:t>
      </w:r>
    </w:p>
    <w:p>
      <w:pPr>
        <w:pStyle w:val="FirstParagraph"/>
      </w:pPr>
      <w:r>
        <w:t xml:space="preserve">Subject of Review</w:t>
      </w:r>
    </w:p>
    <w:p>
      <w:pPr>
        <w:pStyle w:val="BodyText"/>
      </w:pPr>
      <w:r>
        <w:t xml:space="preserve">Senior Banker</w:t>
      </w:r>
    </w:p>
    <w:p>
      <w:pPr>
        <w:pStyle w:val="BodyText"/>
      </w:pPr>
      <w:r>
        <w:t xml:space="preserve">Department</w:t>
      </w:r>
    </w:p>
    <w:p>
      <w:pPr>
        <w:pStyle w:val="BodyText"/>
      </w:pPr>
      <w:r>
        <w:t xml:space="preserve">Corporate Banking Division</w:t>
      </w:r>
    </w:p>
    <w:p>
      <w:pPr>
        <w:pStyle w:val="BodyText"/>
      </w:pPr>
      <w:r>
        <w:t xml:space="preserve">Location</w:t>
      </w:r>
    </w:p>
    <w:p>
      <w:pPr>
        <w:pStyle w:val="BodyText"/>
      </w:pPr>
      <w:r>
        <w:t xml:space="preserve">Vietnam Ho Chi Minh City</w:t>
      </w:r>
    </w:p>
    <w:p>
      <w:pPr>
        <w:pStyle w:val="BodyText"/>
      </w:pPr>
      <w:r>
        <w:t xml:space="preserve">Review Period</w:t>
      </w:r>
    </w:p>
    <w:p>
      <w:pPr>
        <w:pStyle w:val="BodyText"/>
      </w:pPr>
      <w:r>
        <w:t xml:space="preserve">Q3 - Q4 2023</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competence, and collaborative behaviors of the designated Banker operating within the financial district of Vietnam Ho Chi Minh City. As the financial landscape in Ho Chi Minh City continues to mature, characterized by rapid digital transformation and increasing foreign direct investment, the role of the Banker has evolved significantly. This review assesses how effectively the subject has navigated these local market dynamics while maintaining adherence to international banking standards and internal compliance protocols.</w:t>
      </w:r>
    </w:p>
    <w:p>
      <w:pPr>
        <w:pStyle w:val="BodyText"/>
      </w:pPr>
      <w:r>
        <w:t xml:space="preserve">The objective of this document is to provide actionable feedback based on direct observation and collaborative interaction. The review focuses on the Banker's ability to manage client portfolios, mitigate risk in a volatile emerging market, and foster a culture of integrity within the branch. Overall, the subject has demonstrated a strong aptitude for relationship management, though there are specific areas regarding regulatory adaptation that require further attention.</w:t>
      </w:r>
    </w:p>
    <w:bookmarkEnd w:id="20"/>
    <w:bookmarkStart w:id="21" w:name="market-context-and-adaptability"/>
    <w:p>
      <w:pPr>
        <w:pStyle w:val="Heading2"/>
      </w:pPr>
      <w:r>
        <w:t xml:space="preserve">2. Market Context and Adaptability</w:t>
      </w:r>
    </w:p>
    <w:p>
      <w:pPr>
        <w:pStyle w:val="FirstParagraph"/>
      </w:pPr>
      <w:r>
        <w:t xml:space="preserve">Operating in Vietnam Ho Chi Minh City presents unique challenges and opportunities. The city is the economic hub of the nation, driving a significant portion of the country's GDP. A successful Banker in this region must possess a nuanced understanding of local business culture, which often relies heavily on personal relationships and trust, alongside a rigorous grasp of the State Bank of Vietnam's regulations.</w:t>
      </w:r>
    </w:p>
    <w:p>
      <w:pPr>
        <w:pStyle w:val="BodyText"/>
      </w:pPr>
      <w:r>
        <w:t xml:space="preserve">The subject has shown commendable adaptability to the local environment. During the review period, the Banker successfully leveraged local networks to secure several mid-sized corporate accounts in the manufacturing and technology sectors. Their ability to bridge the gap between traditional Vietnamese business etiquette and modern banking requirements was evident. However, the review notes that while the Banker excels in relationship building, there is a need for deeper engagement with the specific nuances of cross-border trade finance regulations that frequently impact clients in this region.</w:t>
      </w:r>
    </w:p>
    <w:bookmarkEnd w:id="21"/>
    <w:bookmarkStart w:id="22" w:name="technical-competence-and-risk-management"/>
    <w:p>
      <w:pPr>
        <w:pStyle w:val="Heading2"/>
      </w:pPr>
      <w:r>
        <w:t xml:space="preserve">3. Technical Competence and Risk Management</w:t>
      </w:r>
    </w:p>
    <w:p>
      <w:pPr>
        <w:pStyle w:val="FirstParagraph"/>
      </w:pPr>
      <w:r>
        <w:t xml:space="preserve">Technical proficiency is the cornerstone of banking. In the context of this Peer Review Report, we evaluated the Banker's handling of credit analysis, liquidity management, and compliance with anti-money laundering (AML) directives.</w:t>
      </w:r>
    </w:p>
    <w:p>
      <w:pPr>
        <w:numPr>
          <w:ilvl w:val="0"/>
          <w:numId w:val="1001"/>
        </w:numPr>
        <w:pStyle w:val="Compact"/>
      </w:pPr>
      <w:r>
        <w:rPr>
          <w:bCs/>
          <w:b/>
        </w:rPr>
        <w:t xml:space="preserve">Credit Analysis:</w:t>
      </w:r>
      <w:r>
        <w:t xml:space="preserve"> </w:t>
      </w:r>
      <w:r>
        <w:t xml:space="preserve">The Banker demonstrated robust analytical skills in assessing creditworthiness. Financial models presented during the review period were accurate and reflected a realistic view of the economic climate in Vietnam Ho Chi Minh City. The subject correctly identified potential liquidity risks in two major client accounts, preventing potential defaults.</w:t>
      </w:r>
    </w:p>
    <w:p>
      <w:pPr>
        <w:numPr>
          <w:ilvl w:val="0"/>
          <w:numId w:val="1001"/>
        </w:numPr>
        <w:pStyle w:val="Compact"/>
      </w:pPr>
      <w:r>
        <w:rPr>
          <w:bCs/>
          <w:b/>
        </w:rPr>
        <w:t xml:space="preserve">Regulatory Compliance:</w:t>
      </w:r>
      <w:r>
        <w:t xml:space="preserve"> </w:t>
      </w:r>
      <w:r>
        <w:t xml:space="preserve">Adherence to the strict regulatory framework enforced by the State Bank of Vietnam is non-negotiable. The subject generally maintained high compliance standards. However, minor delays were noted in updating documentation for foreign currency transactions. In a jurisdiction as scrutinized as Vietnam Ho Chi Minh City, such delays can pose reputational risks. Immediate rectification of these procedural bottlenecks is recommended.</w:t>
      </w:r>
    </w:p>
    <w:p>
      <w:pPr>
        <w:numPr>
          <w:ilvl w:val="0"/>
          <w:numId w:val="1001"/>
        </w:numPr>
        <w:pStyle w:val="Compact"/>
      </w:pPr>
      <w:r>
        <w:rPr>
          <w:bCs/>
          <w:b/>
        </w:rPr>
        <w:t xml:space="preserve">Digital Integration:</w:t>
      </w:r>
      <w:r>
        <w:t xml:space="preserve"> </w:t>
      </w:r>
      <w:r>
        <w:t xml:space="preserve">The banking sector in Vietnam is rapidly adopting fintech solutions. The Banker has been proactive in utilizing the bank's new digital onboarding tools, thereby reducing turnaround times for clients. This forward-thinking approach aligns well with the technological trajectory of the city.</w:t>
      </w:r>
    </w:p>
    <w:bookmarkEnd w:id="22"/>
    <w:bookmarkStart w:id="23" w:name="client-relationship-management"/>
    <w:p>
      <w:pPr>
        <w:pStyle w:val="Heading2"/>
      </w:pPr>
      <w:r>
        <w:t xml:space="preserve">4. Client Relationship Management</w:t>
      </w:r>
    </w:p>
    <w:p>
      <w:pPr>
        <w:pStyle w:val="FirstParagraph"/>
      </w:pPr>
      <w:r>
        <w:t xml:space="preserve">The primary function of a Banker is to cultivate and maintain profitable relationships with clients. In the competitive environment of Vietnam Ho Chi Minh City, where numerous local and international banks vie for market share, exceptional service is a key differentiator.</w:t>
      </w:r>
    </w:p>
    <w:p>
      <w:pPr>
        <w:pStyle w:val="BodyText"/>
      </w:pPr>
      <w:r>
        <w:t xml:space="preserve">Feedback from internal stakeholders and indirect client interactions suggests that the subject is highly regarded for their responsiveness and empathy. The Banker consistently goes beyond transactional interactions to understand the broader strategic goals of their clients. For instance, the subject recently facilitated a strategic advisory session for a local startup, helping them navigate capital requirements. This level of engagement fosters loyalty and increases the share of wallet.</w:t>
      </w:r>
    </w:p>
    <w:p>
      <w:pPr>
        <w:pStyle w:val="BodyText"/>
      </w:pPr>
      <w:r>
        <w:t xml:space="preserve">Nevertheless, the Peer Review Report highlights an area for improvement regarding expectation management. On occasion, the Banker has committed to service levels that are difficult to sustain given current operational constraints. It is crucial to balance the desire to please the client with realistic operational capabilities to avoid service degradation.</w:t>
      </w:r>
    </w:p>
    <w:bookmarkEnd w:id="23"/>
    <w:bookmarkStart w:id="24" w:name="collaboration-and-team-dynamics"/>
    <w:p>
      <w:pPr>
        <w:pStyle w:val="Heading2"/>
      </w:pPr>
      <w:r>
        <w:t xml:space="preserve">5. Collaboration and Team Dynamics</w:t>
      </w:r>
    </w:p>
    <w:p>
      <w:pPr>
        <w:pStyle w:val="FirstParagraph"/>
      </w:pPr>
      <w:r>
        <w:t xml:space="preserve">Banking is inherently a team sport. The success of a Banker in Vietnam Ho Chi Minh City depends heavily on their ability to collaborate with compliance officers, risk managers, and operations staff.</w:t>
      </w:r>
    </w:p>
    <w:p>
      <w:pPr>
        <w:pStyle w:val="BodyText"/>
      </w:pPr>
      <w:r>
        <w:t xml:space="preserve">The subject has been a positive force within the team. They actively share market intelligence regarding local economic trends with colleagues, contributing to a more informed department. Their communication style is professional and respectful, fostering an inclusive environment. However, during peak periods, the Banker tends to work in silos to meet deadlines. Encouraging more delegation and cross-functional collaboration during high-volume periods would enhance overall team efficiency and reduce individual burnout.</w:t>
      </w:r>
    </w:p>
    <w:bookmarkEnd w:id="24"/>
    <w:bookmarkStart w:id="25" w:name="recommendations-and-conclusion"/>
    <w:p>
      <w:pPr>
        <w:pStyle w:val="Heading2"/>
      </w:pPr>
      <w:r>
        <w:t xml:space="preserve">6. Recommendations and Conclusion</w:t>
      </w:r>
    </w:p>
    <w:p>
      <w:pPr>
        <w:pStyle w:val="FirstParagraph"/>
      </w:pPr>
      <w:r>
        <w:t xml:space="preserve">In conclusion, this Peer Review Report affirms that the subject is a valuable asset to the banking institution in Vietnam Ho Chi Minh City. Their blend of technical skill, cultural intelligence, and client focus positions them well for continued success. To further enhance their performance, the following actions are recommended:</w:t>
      </w:r>
    </w:p>
    <w:p>
      <w:pPr>
        <w:numPr>
          <w:ilvl w:val="0"/>
          <w:numId w:val="1002"/>
        </w:numPr>
        <w:pStyle w:val="Compact"/>
      </w:pPr>
      <w:r>
        <w:rPr>
          <w:bCs/>
          <w:b/>
        </w:rPr>
        <w:t xml:space="preserve">Regulatory Deep Dive:</w:t>
      </w:r>
      <w:r>
        <w:t xml:space="preserve"> </w:t>
      </w:r>
      <w:r>
        <w:t xml:space="preserve">Enroll in advanced training regarding the latest State Bank of Vietnam regulations, specifically focusing on foreign exchange and cross-border transactions.</w:t>
      </w:r>
    </w:p>
    <w:p>
      <w:pPr>
        <w:numPr>
          <w:ilvl w:val="0"/>
          <w:numId w:val="1002"/>
        </w:numPr>
        <w:pStyle w:val="Compact"/>
      </w:pPr>
      <w:r>
        <w:rPr>
          <w:bCs/>
          <w:b/>
        </w:rPr>
        <w:t xml:space="preserve">Process Optimization:</w:t>
      </w:r>
      <w:r>
        <w:t xml:space="preserve"> </w:t>
      </w:r>
      <w:r>
        <w:t xml:space="preserve">Work with the operations team to streamline documentation processes to eliminate the noted delays in compliance reporting.</w:t>
      </w:r>
    </w:p>
    <w:p>
      <w:pPr>
        <w:numPr>
          <w:ilvl w:val="0"/>
          <w:numId w:val="1002"/>
        </w:numPr>
        <w:pStyle w:val="Compact"/>
      </w:pPr>
      <w:r>
        <w:rPr>
          <w:bCs/>
          <w:b/>
        </w:rPr>
        <w:t xml:space="preserve">Expectation Management:</w:t>
      </w:r>
      <w:r>
        <w:t xml:space="preserve"> </w:t>
      </w:r>
      <w:r>
        <w:t xml:space="preserve">Develop a framework for setting realistic client expectations regarding service delivery timelines.</w:t>
      </w:r>
    </w:p>
    <w:p>
      <w:pPr>
        <w:pStyle w:val="FirstParagraph"/>
      </w:pPr>
      <w:r>
        <w:t xml:space="preserve">By addressing these areas, the Banker will not only improve their individual performance but also contribute more effectively to the strategic goals of the bank in this dynamic market.</w:t>
      </w:r>
    </w:p>
    <w:p>
      <w:pPr>
        <w:pStyle w:val="BodyText"/>
      </w:pPr>
      <w:r>
        <w:rPr>
          <w:bCs/>
          <w:b/>
        </w:rPr>
        <w:t xml:space="preserve">Reviewer Name:</w:t>
      </w:r>
      <w:r>
        <w:br/>
      </w:r>
      <w:r>
        <w:t xml:space="preserve">[Name Redacted]</w:t>
      </w:r>
      <w:r>
        <w:br/>
      </w:r>
      <w:r>
        <w:t xml:space="preserve">Senior Relationship Manager</w:t>
      </w:r>
    </w:p>
    <w:p>
      <w:pPr>
        <w:pStyle w:val="BodyText"/>
      </w:pPr>
      <w:r>
        <w:rPr>
          <w:bCs/>
          <w:b/>
        </w:rPr>
        <w:t xml:space="preserve">Date:</w:t>
      </w:r>
      <w:r>
        <w:br/>
      </w:r>
      <w:r>
        <w:t xml:space="preserve">October 24, 2023</w:t>
      </w:r>
      <w:r>
        <w:br/>
      </w:r>
      <w:r>
        <w:t xml:space="preserve">Vietnam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2026-10-10T03:21:27Z</dcterms:created>
  <dcterms:modified xsi:type="dcterms:W3CDTF">2026-10-10T03:21:27Z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