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Biologist</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Biologist</w:t>
      </w:r>
    </w:p>
    <w:p>
      <w:pPr>
        <w:pStyle w:val="BodyText"/>
      </w:pPr>
      <w:r>
        <w:rPr>
          <w:bCs/>
          <w:b/>
        </w:rPr>
        <w:t xml:space="preserve">Location:</w:t>
      </w:r>
      <w:r>
        <w:t xml:space="preserve"> </w:t>
      </w:r>
      <w:r>
        <w:t xml:space="preserve">Canada Toronto</w:t>
      </w:r>
    </w:p>
    <w:bookmarkEnd w:id="20"/>
    <w:p>
      <w:pPr>
        <w:pStyle w:val="BodyText"/>
      </w:pPr>
      <w:r>
        <w:rPr>
          <w:bCs/>
          <w:b/>
        </w:rPr>
        <w:t xml:space="preserve">Date of Report:</w:t>
      </w:r>
      <w:r>
        <w:t xml:space="preserve"> </w:t>
      </w:r>
      <w:r>
        <w:t xml:space="preserve">October 24, 2023</w:t>
      </w:r>
      <w:r>
        <w:br/>
      </w:r>
      <w:r>
        <w:rPr>
          <w:bCs/>
          <w:b/>
        </w:rPr>
        <w:t xml:space="preserve">Review ID:</w:t>
      </w:r>
      <w:r>
        <w:t xml:space="preserve"> </w:t>
      </w:r>
      <w:r>
        <w:t xml:space="preserve">TR-BIO-2023-089</w:t>
      </w:r>
    </w:p>
    <w:p>
      <w:pPr>
        <w:pStyle w:val="BodyText"/>
      </w:pPr>
      <w:r>
        <w:rPr>
          <w:bCs/>
          <w:b/>
        </w:rPr>
        <w:t xml:space="preserve">Reviewing Body:</w:t>
      </w:r>
      <w:r>
        <w:t xml:space="preserve"> </w:t>
      </w:r>
      <w:r>
        <w:t xml:space="preserve">Toronto Professional Science Review Board</w:t>
      </w:r>
      <w:r>
        <w:br/>
      </w:r>
      <w:r>
        <w:rPr>
          <w:bCs/>
          <w:b/>
        </w:rPr>
        <w:t xml:space="preserve">Confidentiality:</w:t>
      </w:r>
      <w:r>
        <w:t xml:space="preserve"> </w:t>
      </w:r>
      <w:r>
        <w:t xml:space="preserve">Strictly Confidential</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expertise, and ethical compliance of a practicing</w:t>
      </w:r>
      <w:r>
        <w:t xml:space="preserve"> </w:t>
      </w:r>
      <w:r>
        <w:rPr>
          <w:bCs/>
          <w:b/>
        </w:rPr>
        <w:t xml:space="preserve">Biologist</w:t>
      </w:r>
      <w:r>
        <w:t xml:space="preserve"> </w:t>
      </w:r>
      <w:r>
        <w:t xml:space="preserve">operating within the jurisdiction of</w:t>
      </w:r>
      <w:r>
        <w:t xml:space="preserve"> </w:t>
      </w:r>
      <w:r>
        <w:rPr>
          <w:bCs/>
          <w:b/>
        </w:rPr>
        <w:t xml:space="preserve">Canada Toronto</w:t>
      </w:r>
      <w:r>
        <w:t xml:space="preserve">. The purpose of this review is to ensure that the subject meets the rigorous standards required by the Ontario Association of Certified Engineering Regulators (OACER) and local environmental regulations specific to the Greater Toronto Area (GTA).</w:t>
      </w:r>
    </w:p>
    <w:p>
      <w:pPr>
        <w:pStyle w:val="BodyText"/>
      </w:pPr>
      <w:r>
        <w:t xml:space="preserve">As a hub for environmental consultancy and urban planning,</w:t>
      </w:r>
      <w:r>
        <w:t xml:space="preserve"> </w:t>
      </w:r>
      <w:r>
        <w:rPr>
          <w:bCs/>
          <w:b/>
        </w:rPr>
        <w:t xml:space="preserve">Canada Toronto</w:t>
      </w:r>
      <w:r>
        <w:t xml:space="preserve"> </w:t>
      </w:r>
      <w:r>
        <w:t xml:space="preserve">demands a high level of precision from biological professionals. This report assesses the candidate's ability to navigate the complex ecological landscape of the region, including the protection of the Oak Ridges Moraine and the Toronto and Region Conservation Authority (TRCA) mandates.</w:t>
      </w:r>
    </w:p>
    <w:bookmarkEnd w:id="21"/>
    <w:bookmarkStart w:id="22" w:name="X5b34a8cdaf1fd6c59d62e0a98ea0889e79095b4"/>
    <w:p>
      <w:pPr>
        <w:pStyle w:val="Heading2"/>
      </w:pPr>
      <w:r>
        <w:t xml:space="preserve">2. Professional Background and Qualifications</w:t>
      </w:r>
    </w:p>
    <w:p>
      <w:pPr>
        <w:pStyle w:val="FirstParagraph"/>
      </w:pPr>
      <w:r>
        <w:t xml:space="preserve">The</w:t>
      </w:r>
      <w:r>
        <w:t xml:space="preserve"> </w:t>
      </w:r>
      <w:r>
        <w:rPr>
          <w:bCs/>
          <w:b/>
        </w:rPr>
        <w:t xml:space="preserve">Biologist</w:t>
      </w:r>
      <w:r>
        <w:t xml:space="preserve"> </w:t>
      </w:r>
      <w:r>
        <w:t xml:space="preserve">under review holds a Master of Science degree in Ecology from a recognized Canadian institution and is a registered member of the Association of Science Technologists and Technicians of Ontario (ASTTO). Their career history demonstrates a consistent focus on urban ecology and environmental impact assessments (EIAs).</w:t>
      </w:r>
    </w:p>
    <w:p>
      <w:pPr>
        <w:pStyle w:val="BodyText"/>
      </w:pPr>
      <w:r>
        <w:t xml:space="preserve">In the context of</w:t>
      </w:r>
      <w:r>
        <w:t xml:space="preserve"> </w:t>
      </w:r>
      <w:r>
        <w:rPr>
          <w:bCs/>
          <w:b/>
        </w:rPr>
        <w:t xml:space="preserve">Canada Toronto</w:t>
      </w:r>
      <w:r>
        <w:t xml:space="preserve">, where rapid urbanization intersects with sensitive natural habitats, the candidate’s background is particularly relevant. They have demonstrated proficiency in identifying protected species under the</w:t>
      </w:r>
      <w:r>
        <w:t xml:space="preserve"> </w:t>
      </w:r>
      <w:r>
        <w:rPr>
          <w:iCs/>
          <w:i/>
        </w:rPr>
        <w:t xml:space="preserve">Species at Risk Act (SARA)</w:t>
      </w:r>
      <w:r>
        <w:t xml:space="preserve"> </w:t>
      </w:r>
      <w:r>
        <w:t xml:space="preserve">and the</w:t>
      </w:r>
      <w:r>
        <w:t xml:space="preserve"> </w:t>
      </w:r>
      <w:r>
        <w:rPr>
          <w:iCs/>
          <w:i/>
        </w:rPr>
        <w:t xml:space="preserve">Endangered Species Act, 2007 (ESA)</w:t>
      </w:r>
      <w:r>
        <w:t xml:space="preserve">, which are critical legal frameworks for any</w:t>
      </w:r>
      <w:r>
        <w:t xml:space="preserve"> </w:t>
      </w:r>
      <w:r>
        <w:rPr>
          <w:bCs/>
          <w:b/>
        </w:rPr>
        <w:t xml:space="preserve">Biologist</w:t>
      </w:r>
      <w:r>
        <w:t xml:space="preserve"> </w:t>
      </w:r>
      <w:r>
        <w:t xml:space="preserve">working in this province.</w:t>
      </w:r>
    </w:p>
    <w:bookmarkEnd w:id="22"/>
    <w:bookmarkStart w:id="25" w:name="technical-competency-and-methodology"/>
    <w:p>
      <w:pPr>
        <w:pStyle w:val="Heading2"/>
      </w:pPr>
      <w:r>
        <w:t xml:space="preserve">3. Technical Competency and Methodology</w:t>
      </w:r>
    </w:p>
    <w:bookmarkStart w:id="23" w:name="fieldwork-and-data-collection"/>
    <w:p>
      <w:pPr>
        <w:pStyle w:val="Heading3"/>
      </w:pPr>
      <w:r>
        <w:t xml:space="preserve">3.1 Fieldwork and Data Collection</w:t>
      </w:r>
    </w:p>
    <w:p>
      <w:pPr>
        <w:pStyle w:val="FirstParagraph"/>
      </w:pPr>
      <w:r>
        <w:t xml:space="preserve">The review committee examined several field reports submitted by the</w:t>
      </w:r>
      <w:r>
        <w:t xml:space="preserve"> </w:t>
      </w:r>
      <w:r>
        <w:rPr>
          <w:bCs/>
          <w:b/>
        </w:rPr>
        <w:t xml:space="preserve">Biologist</w:t>
      </w:r>
      <w:r>
        <w:t xml:space="preserve"> </w:t>
      </w:r>
      <w:r>
        <w:t xml:space="preserve">regarding habitat evaluations in the Etobicoke Creek watershed. The methodology employed was found to be robust, adhering strictly to the</w:t>
      </w:r>
      <w:r>
        <w:t xml:space="preserve"> </w:t>
      </w:r>
      <w:r>
        <w:rPr>
          <w:iCs/>
          <w:i/>
        </w:rPr>
        <w:t xml:space="preserve">Technical Standards for Environmental Impact Assessment</w:t>
      </w:r>
      <w:r>
        <w:t xml:space="preserve"> </w:t>
      </w:r>
      <w:r>
        <w:t xml:space="preserve">used in Ontario. The data collection protocols for amphibian and reptile surveys were executed with scientific rigor, ensuring reproducibility and accuracy.</w:t>
      </w:r>
    </w:p>
    <w:bookmarkEnd w:id="23"/>
    <w:bookmarkStart w:id="24" w:name="regulatory-compliance"/>
    <w:p>
      <w:pPr>
        <w:pStyle w:val="Heading3"/>
      </w:pPr>
      <w:r>
        <w:t xml:space="preserve">3.2 Regulatory Compliance</w:t>
      </w:r>
    </w:p>
    <w:p>
      <w:pPr>
        <w:pStyle w:val="FirstParagraph"/>
      </w:pPr>
      <w:r>
        <w:t xml:space="preserve">A critical aspect of this</w:t>
      </w:r>
      <w:r>
        <w:t xml:space="preserve"> </w:t>
      </w:r>
      <w:r>
        <w:rPr>
          <w:bCs/>
          <w:b/>
        </w:rPr>
        <w:t xml:space="preserve">Peer Review Report</w:t>
      </w:r>
      <w:r>
        <w:t xml:space="preserve"> </w:t>
      </w:r>
      <w:r>
        <w:t xml:space="preserve">is the assessment of regulatory adherence. The</w:t>
      </w:r>
      <w:r>
        <w:t xml:space="preserve"> </w:t>
      </w:r>
      <w:r>
        <w:rPr>
          <w:bCs/>
          <w:b/>
        </w:rPr>
        <w:t xml:space="preserve">Biologist</w:t>
      </w:r>
      <w:r>
        <w:t xml:space="preserve"> </w:t>
      </w:r>
      <w:r>
        <w:t xml:space="preserve">has shown an excellent understanding of the</w:t>
      </w:r>
      <w:r>
        <w:t xml:space="preserve"> </w:t>
      </w:r>
      <w:r>
        <w:rPr>
          <w:iCs/>
          <w:i/>
        </w:rPr>
        <w:t xml:space="preserve">City of Toronto Zoning Bylaw</w:t>
      </w:r>
      <w:r>
        <w:t xml:space="preserve"> </w:t>
      </w:r>
      <w:r>
        <w:t xml:space="preserve">regarding tree preservation and green infrastructure. Their reports consistently align with the requirements set forth by the Ministry of the Environment, Conservation and Parks (MECP). This level of compliance is essential for maintaining professional integrity in</w:t>
      </w:r>
      <w:r>
        <w:t xml:space="preserve"> </w:t>
      </w:r>
      <w:r>
        <w:rPr>
          <w:bCs/>
          <w:b/>
        </w:rPr>
        <w:t xml:space="preserve">Canada Toronto</w:t>
      </w:r>
      <w:r>
        <w:t xml:space="preserve">.</w:t>
      </w:r>
    </w:p>
    <w:bookmarkEnd w:id="24"/>
    <w:bookmarkEnd w:id="25"/>
    <w:bookmarkStart w:id="26" w:name="X4ce211acb8b02978b825403f312638d11fa1afd"/>
    <w:p>
      <w:pPr>
        <w:pStyle w:val="Heading2"/>
      </w:pPr>
      <w:r>
        <w:t xml:space="preserve">4. Ethical Standards and Professional Conduct</w:t>
      </w:r>
    </w:p>
    <w:p>
      <w:pPr>
        <w:pStyle w:val="FirstParagraph"/>
      </w:pPr>
      <w:r>
        <w:t xml:space="preserve">Professional ethics are paramount for a</w:t>
      </w:r>
      <w:r>
        <w:t xml:space="preserve"> </w:t>
      </w:r>
      <w:r>
        <w:rPr>
          <w:bCs/>
          <w:b/>
        </w:rPr>
        <w:t xml:space="preserve">Biologist</w:t>
      </w:r>
      <w:r>
        <w:t xml:space="preserve"> </w:t>
      </w:r>
      <w:r>
        <w:t xml:space="preserve">in Ontario. This review confirms that the subject adheres to the Code of Ethics established by ASTTO. There were no instances of conflict of interest, data falsification, or negligence identified during the audit of their recent projects.</w:t>
      </w:r>
    </w:p>
    <w:p>
      <w:pPr>
        <w:pStyle w:val="BodyText"/>
      </w:pPr>
      <w:r>
        <w:t xml:space="preserve">Furthermore, the</w:t>
      </w:r>
      <w:r>
        <w:t xml:space="preserve"> </w:t>
      </w:r>
      <w:r>
        <w:rPr>
          <w:bCs/>
          <w:b/>
        </w:rPr>
        <w:t xml:space="preserve">Biologist</w:t>
      </w:r>
      <w:r>
        <w:t xml:space="preserve"> </w:t>
      </w:r>
      <w:r>
        <w:t xml:space="preserve">has demonstrated a commitment to Indigenous knowledge integration, a growing requirement for environmental projects in</w:t>
      </w:r>
      <w:r>
        <w:t xml:space="preserve"> </w:t>
      </w:r>
      <w:r>
        <w:rPr>
          <w:bCs/>
          <w:b/>
        </w:rPr>
        <w:t xml:space="preserve">Canada Toronto</w:t>
      </w:r>
      <w:r>
        <w:t xml:space="preserve">. Their willingness to collaborate with local Indigenous communities during the planning phase of development projects reflects a modern, inclusive approach to biological consultancy.</w:t>
      </w:r>
    </w:p>
    <w:bookmarkEnd w:id="26"/>
    <w:bookmarkStart w:id="27"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minor areas for professional development:</w:t>
      </w:r>
    </w:p>
    <w:p>
      <w:pPr>
        <w:numPr>
          <w:ilvl w:val="0"/>
          <w:numId w:val="1001"/>
        </w:numPr>
        <w:pStyle w:val="Compact"/>
      </w:pPr>
      <w:r>
        <w:rPr>
          <w:bCs/>
          <w:b/>
        </w:rPr>
        <w:t xml:space="preserve">Climate Resilience Modeling:</w:t>
      </w:r>
      <w:r>
        <w:t xml:space="preserve"> </w:t>
      </w:r>
      <w:r>
        <w:t xml:space="preserve">The</w:t>
      </w:r>
      <w:r>
        <w:t xml:space="preserve"> </w:t>
      </w:r>
      <w:r>
        <w:rPr>
          <w:bCs/>
          <w:b/>
        </w:rPr>
        <w:t xml:space="preserve">Biologist</w:t>
      </w:r>
      <w:r>
        <w:t xml:space="preserve"> </w:t>
      </w:r>
      <w:r>
        <w:t xml:space="preserve">is encouraged to incorporate more advanced climate change adaptation strategies into their EIAs, specifically regarding the increasing frequency of extreme weather events in the GTA.</w:t>
      </w:r>
    </w:p>
    <w:p>
      <w:pPr>
        <w:numPr>
          <w:ilvl w:val="0"/>
          <w:numId w:val="1001"/>
        </w:numPr>
        <w:pStyle w:val="Compact"/>
      </w:pPr>
      <w:r>
        <w:rPr>
          <w:bCs/>
          <w:b/>
        </w:rPr>
        <w:t xml:space="preserve">Public Communication:</w:t>
      </w:r>
      <w:r>
        <w:t xml:space="preserve"> </w:t>
      </w:r>
      <w:r>
        <w:t xml:space="preserve">Enhancing the clarity of technical reports for non-specialist stakeholders, such as municipal council members in Toronto, would improve the efficacy of their recommendations.</w:t>
      </w:r>
    </w:p>
    <w:bookmarkEnd w:id="27"/>
    <w:bookmarkStart w:id="28" w:name="conclusion-and-recommendation"/>
    <w:p>
      <w:pPr>
        <w:pStyle w:val="Heading2"/>
      </w:pPr>
      <w:r>
        <w:t xml:space="preserve">6. Conclusion and Recommendation</w:t>
      </w:r>
    </w:p>
    <w:p>
      <w:pPr>
        <w:pStyle w:val="FirstParagraph"/>
      </w:pPr>
      <w:r>
        <w:t xml:space="preserve">Based on the comprehensive evaluation of technical skills, regulatory knowledge, and ethical conduct, the review committee concludes that the</w:t>
      </w:r>
      <w:r>
        <w:t xml:space="preserve"> </w:t>
      </w:r>
      <w:r>
        <w:rPr>
          <w:bCs/>
          <w:b/>
        </w:rPr>
        <w:t xml:space="preserve">Biologist</w:t>
      </w:r>
      <w:r>
        <w:t xml:space="preserve"> </w:t>
      </w:r>
      <w:r>
        <w:t xml:space="preserve">is fully competent to practice in</w:t>
      </w:r>
      <w:r>
        <w:t xml:space="preserve"> </w:t>
      </w:r>
      <w:r>
        <w:rPr>
          <w:bCs/>
          <w:b/>
        </w:rPr>
        <w:t xml:space="preserve">Canada Toronto</w:t>
      </w:r>
      <w:r>
        <w:t xml:space="preserve">. They possess the necessary expertise to protect the region's biodiversity while facilitating sustainable development.</w:t>
      </w:r>
    </w:p>
    <w:p>
      <w:pPr>
        <w:pStyle w:val="BodyText"/>
      </w:pPr>
      <w:r>
        <w:t xml:space="preserve">This</w:t>
      </w:r>
      <w:r>
        <w:t xml:space="preserve"> </w:t>
      </w:r>
      <w:r>
        <w:rPr>
          <w:bCs/>
          <w:b/>
        </w:rPr>
        <w:t xml:space="preserve">Peer Review Report</w:t>
      </w:r>
      <w:r>
        <w:t xml:space="preserve"> </w:t>
      </w:r>
      <w:r>
        <w:t xml:space="preserve">recommends the renewal of their professional registration without restriction. The subject is recognized as a valuable asset to the scientific community in Ontario, contributing significantly to the environmental stewardship of the Toronto region.</w:t>
      </w:r>
    </w:p>
    <w:bookmarkEnd w:id="28"/>
    <w:p>
      <w:pPr>
        <w:pStyle w:val="BodyText"/>
      </w:pPr>
      <w:r>
        <w:rPr>
          <w:bCs/>
          <w:b/>
        </w:rPr>
        <w:t xml:space="preserve">Report Prepared By:</w:t>
      </w:r>
    </w:p>
    <w:p>
      <w:pPr>
        <w:pStyle w:val="BodyText"/>
      </w:pPr>
      <w:r>
        <w:t xml:space="preserve">Dr. Elena Vance, Ph.D.</w:t>
      </w:r>
      <w:r>
        <w:br/>
      </w:r>
      <w:r>
        <w:t xml:space="preserve">Senior Reviewer, Toronto Professional Science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Biologist Assessment</dc:title>
  <dc:creator/>
  <dc:language>en</dc:language>
  <cp:keywords/>
  <dcterms:created xsi:type="dcterms:W3CDTF">2026-10-10T01:22:43Z</dcterms:created>
  <dcterms:modified xsi:type="dcterms:W3CDTF">2026-10-10T01:22:43Z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