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 Candidate</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Beijing Institute of Biological Sciences &amp; International Research Consortium</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qualifications, research contributions, and technical expertise of a Biologist candidate applying for a senior research position within the scientific community of China Beijing. The review process adheres to the rigorous standards expected by leading research institutions in the capital, including the Chinese Academy of Sciences (CAS) and top-tier universities such as Peking University and Tsinghua University. The candidate’s work has been scrutinized for its scientific merit, relevance to current biological challenges in the region, and alignment with the strategic goals of Beijing’s emerging biotechnology sector.</w:t>
      </w:r>
    </w:p>
    <w:p>
      <w:pPr>
        <w:pStyle w:val="BodyText"/>
      </w:pPr>
      <w:r>
        <w:t xml:space="preserve">The overall assessment indicates that the Biologist possesses a robust academic foundation and a track record of significant contributions to the field. However, specific areas regarding local regulatory compliance and cross-cultural collaboration within the China Beijing ecosystem require further attention.</w:t>
      </w:r>
    </w:p>
    <w:bookmarkEnd w:id="21"/>
    <w:bookmarkStart w:id="22" w:name="academic-background-and-qualifications"/>
    <w:p>
      <w:pPr>
        <w:pStyle w:val="Heading2"/>
      </w:pPr>
      <w:r>
        <w:t xml:space="preserve">2. Academic Background and Qualifications</w:t>
      </w:r>
    </w:p>
    <w:p>
      <w:pPr>
        <w:pStyle w:val="FirstParagraph"/>
      </w:pPr>
      <w:r>
        <w:t xml:space="preserve">The Biologist holds a Ph.D. in Molecular Biology from a recognized international institution, supplemented by postdoctoral research experience in genomics. The academic trajectory demonstrates a consistent focus on high-impact research areas. In the context of China Beijing, where the demand for advanced genetic research and bioinformatics is escalating, the candidate’s educational background is highly relevant.</w:t>
      </w:r>
    </w:p>
    <w:p>
      <w:pPr>
        <w:pStyle w:val="BodyText"/>
      </w:pPr>
      <w:r>
        <w:t xml:space="preserve">The review committee notes that the candidate’s thesis work on cellular mechanisms aligns well with the current research priorities of Beijing’s National Center for Bioinformation. The depth of theoretical knowledge displayed in published papers suggests the Biologist is well-equipped to contribute to the city’s ambitious goals in life sciences innovation.</w:t>
      </w:r>
    </w:p>
    <w:bookmarkEnd w:id="22"/>
    <w:bookmarkStart w:id="23" w:name="research-output-and-scientific-merit"/>
    <w:p>
      <w:pPr>
        <w:pStyle w:val="Heading2"/>
      </w:pPr>
      <w:r>
        <w:t xml:space="preserve">3. Research Output and Scientific Merit</w:t>
      </w:r>
    </w:p>
    <w:p>
      <w:pPr>
        <w:pStyle w:val="FirstParagraph"/>
      </w:pPr>
      <w:r>
        <w:t xml:space="preserve">A critical component of this Peer Review Report is the evaluation of the Biologist’s publication record. The candidate has authored or co-authored over 15 peer-reviewed articles in reputable journals. The quality of these publications is high, with several appearing in top-tier journals that are frequently cited within the global scientific community.</w:t>
      </w:r>
    </w:p>
    <w:p>
      <w:pPr>
        <w:pStyle w:val="BodyText"/>
      </w:pPr>
      <w:r>
        <w:t xml:space="preserve">Specifically, the research on environmental microbiology is of particular interest to stakeholders in China Beijing. Given the city’s ongoing efforts to manage urban ecology and water quality, the Biologist’s expertise in microbial ecosystems offers practical applications. The data integrity and methodological rigor observed in these studies meet the stringent standards required for research conducted in Beijing’s state-funded laboratories.</w:t>
      </w:r>
    </w:p>
    <w:bookmarkEnd w:id="23"/>
    <w:bookmarkStart w:id="24" w:name="X0a6b0147a746b45f5262de03c7ea49db6ddea12"/>
    <w:p>
      <w:pPr>
        <w:pStyle w:val="Heading2"/>
      </w:pPr>
      <w:r>
        <w:t xml:space="preserve">4. Technical Expertise and Laboratory Skills</w:t>
      </w:r>
    </w:p>
    <w:p>
      <w:pPr>
        <w:pStyle w:val="FirstParagraph"/>
      </w:pPr>
      <w:r>
        <w:t xml:space="preserve">The Biologist demonstrates proficiency in advanced laboratory techniques, including CRISPR-Cas9 gene editing, next-generation sequencing (NGS), and proteomics. These skills are essential for the modern research landscape in China Beijing, which is rapidly adopting cutting-edge technologies to maintain its competitive edge in the global biotech market.</w:t>
      </w:r>
    </w:p>
    <w:p>
      <w:pPr>
        <w:pStyle w:val="BodyText"/>
      </w:pPr>
      <w:r>
        <w:t xml:space="preserve">Furthermore, the candidate’s ability to manage complex datasets using bioinformatics tools is commendable. As Beijing positions itself as a hub for AI-driven biological research, this technical versatility is a significant asset. The review confirms that the Biologist can operate effectively within high-tech research environments typical of the Zhongguancun Science Park.</w:t>
      </w:r>
    </w:p>
    <w:bookmarkEnd w:id="24"/>
    <w:bookmarkStart w:id="25" w:name="X293ca8902c878aac32823e7c4be07384f574033"/>
    <w:p>
      <w:pPr>
        <w:pStyle w:val="Heading2"/>
      </w:pPr>
      <w:r>
        <w:t xml:space="preserve">5. Alignment with China Beijing’s Scientific Ecosystem</w:t>
      </w:r>
    </w:p>
    <w:p>
      <w:pPr>
        <w:pStyle w:val="FirstParagraph"/>
      </w:pPr>
      <w:r>
        <w:t xml:space="preserve">A unique aspect of this Peer Review Report is the assessment of the Biologist’s fit within the specific context of China Beijing. The city is not only a political center but also a rapidly growing hub for biotechnology and pharmaceutical innovation. The candidate shows a clear understanding of the importance of collaborative research, which is a cornerstone of the scientific culture in Beijing.</w:t>
      </w:r>
    </w:p>
    <w:p>
      <w:pPr>
        <w:pStyle w:val="BodyText"/>
      </w:pPr>
      <w:r>
        <w:t xml:space="preserve">However, the report identifies a need for the Biologist to deepen their understanding of local regulatory frameworks. Research in China Beijing is subject to specific national guidelines regarding biosecurity and data sovereignty. While the candidate’s scientific ethics are sound, familiarity with the National Health Commission’s regulations and the specific protocols of Beijing’s research institutions is crucial for seamless integration.</w:t>
      </w:r>
    </w:p>
    <w:bookmarkEnd w:id="25"/>
    <w:bookmarkStart w:id="26" w:name="areas-for-improvement"/>
    <w:p>
      <w:pPr>
        <w:pStyle w:val="Heading2"/>
      </w:pPr>
      <w:r>
        <w:t xml:space="preserve">6. Areas for Improvement</w:t>
      </w:r>
    </w:p>
    <w:p>
      <w:pPr>
        <w:pStyle w:val="FirstParagraph"/>
      </w:pPr>
      <w:r>
        <w:t xml:space="preserve">To fully succeed in the China Beijing environment, the Biologist should focus on the following areas:</w:t>
      </w:r>
    </w:p>
    <w:p>
      <w:pPr>
        <w:numPr>
          <w:ilvl w:val="0"/>
          <w:numId w:val="1001"/>
        </w:numPr>
        <w:pStyle w:val="Compact"/>
      </w:pPr>
      <w:r>
        <w:rPr>
          <w:bCs/>
          <w:b/>
        </w:rPr>
        <w:t xml:space="preserve">Regulatory Compliance:</w:t>
      </w:r>
      <w:r>
        <w:t xml:space="preserve"> </w:t>
      </w:r>
      <w:r>
        <w:t xml:space="preserve">Enhance knowledge of Chinese biosafety laws and ethical review processes specific to Beijing.</w:t>
      </w:r>
    </w:p>
    <w:p>
      <w:pPr>
        <w:numPr>
          <w:ilvl w:val="0"/>
          <w:numId w:val="1001"/>
        </w:numPr>
        <w:pStyle w:val="Compact"/>
      </w:pPr>
      <w:r>
        <w:rPr>
          <w:bCs/>
          <w:b/>
        </w:rPr>
        <w:t xml:space="preserve">Local Collaboration:</w:t>
      </w:r>
      <w:r>
        <w:t xml:space="preserve"> </w:t>
      </w:r>
      <w:r>
        <w:t xml:space="preserve">Actively seek partnerships with local institutions to foster knowledge exchange and integrate into the regional scientific network.</w:t>
      </w:r>
    </w:p>
    <w:p>
      <w:pPr>
        <w:numPr>
          <w:ilvl w:val="0"/>
          <w:numId w:val="1001"/>
        </w:numPr>
        <w:pStyle w:val="Compact"/>
      </w:pPr>
      <w:r>
        <w:rPr>
          <w:bCs/>
          <w:b/>
        </w:rPr>
        <w:t xml:space="preserve">Language and Communication:</w:t>
      </w:r>
      <w:r>
        <w:t xml:space="preserve"> </w:t>
      </w:r>
      <w:r>
        <w:t xml:space="preserve">While English is widely used in research, basic proficiency in Mandarin would significantly improve administrative efficiency and community engagement in Beijing.</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Biologist is a highly qualified professional with the technical skills and research acumen necessary to contribute meaningfully to the scientific community in China Beijing. The candidate’s work in molecular biology and environmental microbiology is particularly relevant to the city’s strategic priorities.</w:t>
      </w:r>
    </w:p>
    <w:p>
      <w:pPr>
        <w:pStyle w:val="BodyText"/>
      </w:pPr>
      <w:r>
        <w:t xml:space="preserve">The review committee recommends the approval of the Biologist’s candidacy, contingent upon the completion of orientation regarding local regulatory standards. With these adjustments, the Biologist is well-positioned to advance research initiatives and support the growth of Beijing as a global leader in biological sciences.</w:t>
      </w:r>
    </w:p>
    <w:bookmarkEnd w:id="27"/>
    <w:p>
      <w:pPr>
        <w:pStyle w:val="BodyText"/>
      </w:pPr>
      <w:r>
        <w:rPr>
          <w:bCs/>
          <w:b/>
        </w:rPr>
        <w:t xml:space="preserve">Prepared by:</w:t>
      </w:r>
    </w:p>
    <w:p>
      <w:pPr>
        <w:pStyle w:val="BodyText"/>
      </w:pPr>
      <w:r>
        <w:t xml:space="preserve">Dr. Li Wei</w:t>
      </w:r>
      <w:r>
        <w:br/>
      </w:r>
      <w:r>
        <w:t xml:space="preserve">Senior Reviewer</w:t>
      </w:r>
      <w:r>
        <w:br/>
      </w:r>
      <w:r>
        <w:t xml:space="preserve">Beijing Institute of Biological Sciences</w:t>
      </w:r>
    </w:p>
    <w:p>
      <w:pPr>
        <w:pStyle w:val="BodyText"/>
      </w:pPr>
      <w:r>
        <w:br/>
      </w:r>
    </w:p>
    <w:p>
      <w:pPr>
        <w:pStyle w:val="BodyText"/>
      </w:pPr>
      <w:r>
        <w:rPr>
          <w:bCs/>
          <w:b/>
        </w:rPr>
        <w:t xml:space="preserve">Approved by:</w:t>
      </w:r>
    </w:p>
    <w:p>
      <w:pPr>
        <w:pStyle w:val="BodyText"/>
      </w:pPr>
      <w:r>
        <w:t xml:space="preserve">Prof. Zhang Min</w:t>
      </w:r>
      <w:r>
        <w:br/>
      </w:r>
      <w:r>
        <w:t xml:space="preserve">Chair of the Peer Review Committee</w:t>
      </w:r>
      <w:r>
        <w:br/>
      </w:r>
      <w:r>
        <w:t xml:space="preserve">China Beijing Research Consortium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China Beijing</dc:title>
  <dc:creator/>
  <dc:language>en</dc:language>
  <cp:keywords/>
  <dcterms:created xsi:type="dcterms:W3CDTF">2026-10-10T02:43:30Z</dcterms:created>
  <dcterms:modified xsi:type="dcterms:W3CDTF">2026-10-10T02:43:30Z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