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Jakarta Biological Sciences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competence, research integrity, and operational effectiveness of the Biologist assigned to the environmental monitoring project in Indonesia Jakarta. The review process involved a comprehensive analysis of field data, laboratory reports, and collaborative efforts within the local scientific community. The primary objective was to ensure that the Biologist's work aligns with international standards while addressing the unique ecological challenges present in the Jakarta metropolitan area.</w:t>
      </w:r>
    </w:p>
    <w:p>
      <w:pPr>
        <w:pStyle w:val="BodyText"/>
      </w:pPr>
      <w:r>
        <w:t xml:space="preserve">The findings indicate a high level of technical proficiency, particularly in the areas of urban biodiversity assessment and water quality analysis. However, the report also highlights areas for improvement regarding data documentation and cross-departmental communication. This document serves as a formal record of the evaluation and provides actionable recommendations for future professional development.</w:t>
      </w:r>
    </w:p>
    <w:bookmarkEnd w:id="21"/>
    <w:bookmarkStart w:id="22" w:name="background-and-context"/>
    <w:p>
      <w:pPr>
        <w:pStyle w:val="Heading2"/>
      </w:pPr>
      <w:r>
        <w:t xml:space="preserve">2. Background and Context</w:t>
      </w:r>
    </w:p>
    <w:p>
      <w:pPr>
        <w:pStyle w:val="FirstParagraph"/>
      </w:pPr>
      <w:r>
        <w:t xml:space="preserve">The role of the Biologist in Indonesia Jakarta is critical due to the rapid urbanization and environmental pressures facing the region. Jakarta, as the capital of Indonesia, presents a complex ecosystem where urban development intersects with natural habitats, including the Ciliwung River basin and the remaining green belts. The Biologist under review was tasked with monitoring the impact of industrial effluents on local aquatic life and assessing the health of urban flora.</w:t>
      </w:r>
    </w:p>
    <w:p>
      <w:pPr>
        <w:pStyle w:val="BodyText"/>
      </w:pPr>
      <w:r>
        <w:t xml:space="preserve">The peer review was conducted by a panel of senior scientists and environmental experts based in Jakarta. The review period covered the last twelve months of the Biologist's tenure. The evaluation criteria were established in accordance with the guidelines set by the Indonesian Ministry of Environment and Forestry, as well as international best practices for biological research.</w:t>
      </w:r>
    </w:p>
    <w:bookmarkEnd w:id="22"/>
    <w:bookmarkStart w:id="23" w:name="methodology-of-the-peer-review"/>
    <w:p>
      <w:pPr>
        <w:pStyle w:val="Heading2"/>
      </w:pPr>
      <w:r>
        <w:t xml:space="preserve">3. Methodology of the Peer Review</w:t>
      </w:r>
    </w:p>
    <w:p>
      <w:pPr>
        <w:pStyle w:val="FirstParagraph"/>
      </w:pPr>
      <w:r>
        <w:t xml:space="preserve">The Peer Review Report was generated through a multi-faceted approach. The review committee conducted site visits to the Biologist's field stations in Jakarta, reviewed laboratory notebooks, and analyzed published data. Additionally, interviews were held with colleagues, supervisors, and local stakeholders to gather qualitative feedback on the Biologist's professional conduct and teamwork.</w:t>
      </w:r>
    </w:p>
    <w:p>
      <w:pPr>
        <w:pStyle w:val="BodyText"/>
      </w:pPr>
      <w:r>
        <w:t xml:space="preserve">The methodology ensured a balanced assessment, combining quantitative data analysis with qualitative observations. This approach allowed the committee to evaluate not only the scientific accuracy of the Biologist's work but also their ability to operate effectively within the cultural and professional context of Indonesia Jakarta.</w:t>
      </w:r>
    </w:p>
    <w:bookmarkEnd w:id="23"/>
    <w:bookmarkStart w:id="24" w:name="evaluation-of-technical-competence"/>
    <w:p>
      <w:pPr>
        <w:pStyle w:val="Heading2"/>
      </w:pPr>
      <w:r>
        <w:t xml:space="preserve">4. Evaluation of Technical Competence</w:t>
      </w:r>
    </w:p>
    <w:p>
      <w:pPr>
        <w:pStyle w:val="FirstParagraph"/>
      </w:pPr>
      <w:r>
        <w:t xml:space="preserve">The Biologist demonstrated exceptional technical skills in species identification and ecological sampling. The accuracy of the data collected from the Jakarta wetlands was verified through independent replication, confirming the reliability of the findings. The Biologist's expertise in molecular biology techniques was particularly noteworthy, as it allowed for a deeper understanding of the genetic diversity of local fish populations.</w:t>
      </w:r>
    </w:p>
    <w:p>
      <w:pPr>
        <w:pStyle w:val="BodyText"/>
      </w:pPr>
      <w:r>
        <w:t xml:space="preserve">Furthermore, the Biologist showed a strong ability to adapt research methods to the specific conditions of Indonesia Jakarta. For instance, the development of a low-cost water testing kit for use in remote areas of the city was praised for its innovation and practicality. This initiative not only improved data collection efficiency but also engaged local communities in environmental monitoring.</w:t>
      </w:r>
    </w:p>
    <w:bookmarkEnd w:id="24"/>
    <w:bookmarkStart w:id="25" w:name="research-integrity-and-ethics"/>
    <w:p>
      <w:pPr>
        <w:pStyle w:val="Heading2"/>
      </w:pPr>
      <w:r>
        <w:t xml:space="preserve">5. Research Integrity and Ethics</w:t>
      </w:r>
    </w:p>
    <w:p>
      <w:pPr>
        <w:pStyle w:val="FirstParagraph"/>
      </w:pPr>
      <w:r>
        <w:t xml:space="preserve">A core component of this Peer Review Report is the assessment of research integrity. The Biologist adhered strictly to ethical guidelines, ensuring that all fieldwork was conducted with minimal disturbance to the environment. Informed consent was obtained from all local participants involved in community-based research projects.</w:t>
      </w:r>
    </w:p>
    <w:p>
      <w:pPr>
        <w:pStyle w:val="BodyText"/>
      </w:pPr>
      <w:r>
        <w:t xml:space="preserve">The review committee found no evidence of data manipulation or fabrication. All raw data were properly archived and made available for verification. The Biologist's commitment to transparency and accountability is a testament to their professional integrity and aligns with the high standards expected of scientists working in Indonesia Jakarta.</w:t>
      </w:r>
    </w:p>
    <w:bookmarkEnd w:id="25"/>
    <w:bookmarkStart w:id="26" w:name="collaboration-and-communication"/>
    <w:p>
      <w:pPr>
        <w:pStyle w:val="Heading2"/>
      </w:pPr>
      <w:r>
        <w:t xml:space="preserve">6. Collaboration and Communication</w:t>
      </w:r>
    </w:p>
    <w:p>
      <w:pPr>
        <w:pStyle w:val="FirstParagraph"/>
      </w:pPr>
      <w:r>
        <w:t xml:space="preserve">The Biologist's ability to collaborate with diverse teams was evaluated as a key strength. They worked closely with government agencies, non-governmental organizations, and academic institutions in Jakarta to share findings and coordinate conservation efforts. The Biologist's presentations at local conferences were well-received, demonstrating their ability to communicate complex scientific concepts to both technical and non-technical audiences.</w:t>
      </w:r>
    </w:p>
    <w:p>
      <w:pPr>
        <w:pStyle w:val="BodyText"/>
      </w:pPr>
      <w:r>
        <w:t xml:space="preserve">However, the review noted that there is room for improvement in the timeliness of report submissions. Delays in sharing preliminary data with stakeholders occasionally hindered decision-making processes. Enhancing communication protocols will be essential for maximizing the impact of the Biologist's work in the future.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Biologist:</w:t>
      </w:r>
    </w:p>
    <w:p>
      <w:pPr>
        <w:numPr>
          <w:ilvl w:val="0"/>
          <w:numId w:val="1001"/>
        </w:numPr>
        <w:pStyle w:val="Compact"/>
      </w:pPr>
      <w:r>
        <w:t xml:space="preserve">Implement a more rigorous schedule for data reporting to ensure timely dissemination of results.</w:t>
      </w:r>
    </w:p>
    <w:p>
      <w:pPr>
        <w:numPr>
          <w:ilvl w:val="0"/>
          <w:numId w:val="1001"/>
        </w:numPr>
        <w:pStyle w:val="Compact"/>
      </w:pPr>
      <w:r>
        <w:t xml:space="preserve">Expand community engagement initiatives to foster greater public awareness of environmental issues in Indonesia Jakarta.</w:t>
      </w:r>
    </w:p>
    <w:p>
      <w:pPr>
        <w:numPr>
          <w:ilvl w:val="0"/>
          <w:numId w:val="1001"/>
        </w:numPr>
        <w:pStyle w:val="Compact"/>
      </w:pPr>
      <w:r>
        <w:t xml:space="preserve">Pursue advanced training in data visualization to enhance the clarity and impact of research presentations.</w:t>
      </w:r>
    </w:p>
    <w:p>
      <w:pPr>
        <w:numPr>
          <w:ilvl w:val="0"/>
          <w:numId w:val="1001"/>
        </w:numPr>
        <w:pStyle w:val="Compact"/>
      </w:pPr>
      <w:r>
        <w:t xml:space="preserve">Continue to collaborate with local institutions to build capacity for long-term environmental monitoring.</w:t>
      </w:r>
    </w:p>
    <w:bookmarkEnd w:id="27"/>
    <w:bookmarkStart w:id="28" w:name="conclusion"/>
    <w:p>
      <w:pPr>
        <w:pStyle w:val="Heading2"/>
      </w:pPr>
      <w:r>
        <w:t xml:space="preserve">8. Conclusion</w:t>
      </w:r>
    </w:p>
    <w:p>
      <w:pPr>
        <w:pStyle w:val="FirstParagraph"/>
      </w:pPr>
      <w:r>
        <w:t xml:space="preserve">In conclusion, this Peer Review Report affirms the high quality of work produced by the Biologist in Indonesia Jakarta. Their contributions to the understanding of urban ecosystems and their commitment to ethical research practices are commendable. By addressing the areas for improvement identified in this report, the Biologist can further enhance their professional impact and continue to play a vital role in the environmental stewardship of Jakarta.</w:t>
      </w:r>
    </w:p>
    <w:bookmarkEnd w:id="28"/>
    <w:p>
      <w:pPr>
        <w:pStyle w:val="BodyText"/>
      </w:pPr>
      <w:r>
        <w:rPr>
          <w:bCs/>
          <w:b/>
        </w:rPr>
        <w:t xml:space="preserve">Prepared by:</w:t>
      </w:r>
    </w:p>
    <w:p>
      <w:pPr>
        <w:pStyle w:val="BodyText"/>
      </w:pPr>
      <w:r>
        <w:t xml:space="preserve">Dr. A. Wijaya</w:t>
      </w:r>
    </w:p>
    <w:p>
      <w:pPr>
        <w:pStyle w:val="BodyText"/>
      </w:pPr>
      <w:r>
        <w:t xml:space="preserve">Lead Reviewer, Jakarta Biological Sciences Association</w:t>
      </w:r>
    </w:p>
    <w:p>
      <w:pPr>
        <w:pStyle w:val="BodyText"/>
      </w:pPr>
      <w:r>
        <w:rPr>
          <w:bCs/>
          <w:b/>
        </w:rPr>
        <w:t xml:space="preserve">Approved by:</w:t>
      </w:r>
    </w:p>
    <w:p>
      <w:pPr>
        <w:pStyle w:val="BodyText"/>
      </w:pPr>
      <w:r>
        <w:t xml:space="preserve">Prof. S. Hartono</w:t>
      </w:r>
    </w:p>
    <w:p>
      <w:pPr>
        <w:pStyle w:val="BodyText"/>
      </w:pPr>
      <w:r>
        <w:t xml:space="preserve">Chair,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Indonesia Jakarta</dc:title>
  <dc:creator/>
  <dc:language>en</dc:language>
  <cp:keywords/>
  <dcterms:created xsi:type="dcterms:W3CDTF">2026-10-10T09:09:29Z</dcterms:created>
  <dcterms:modified xsi:type="dcterms:W3CDTF">2026-10-10T09:09:29Z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