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 of Biomedical Engineer</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Technical Assessment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adherence of a Biomedical Engineer operating within the healthcare infrastructure of Córdoba, Argentina. The purpose of this document is to assess the engineer's alignment with international standards while ensuring strict compliance with local regulations established by the Colegio de Ingenieros de Córdoba and relevant health authorities. The review focuses on the engineer's ability to bridge the gap between clinical needs and technological solutions, a critical function in the rapidly evolving medical landscape of the province.</w:t>
      </w:r>
    </w:p>
    <w:bookmarkEnd w:id="21"/>
    <w:bookmarkStart w:id="22" w:name="contextual-framework-the-role-in-córdoba"/>
    <w:p>
      <w:pPr>
        <w:pStyle w:val="Heading2"/>
      </w:pPr>
      <w:r>
        <w:t xml:space="preserve">2. Contextual Framework: The Role in Córdoba</w:t>
      </w:r>
    </w:p>
    <w:p>
      <w:pPr>
        <w:pStyle w:val="FirstParagraph"/>
      </w:pPr>
      <w:r>
        <w:t xml:space="preserve">The province of Córdoba represents a significant hub for medical technology and healthcare services in Argentina. As a center for both public and private hospital networks, the demand for qualified Biomedical Engineers is substantial. This review acknowledges the specific challenges faced in this region, including the maintenance of diverse medical equipment fleets, the integration of digital health records, and the need for cost-effective technological solutions. The Biomedical Engineer under review is expected to demonstrate not only technical proficiency but also an understanding of the local healthcare ecosystem, including the operational protocols of major institutions such as the Hospital Italiano de Córdoba and the National University of Córdoba's medical facilities.</w:t>
      </w:r>
    </w:p>
    <w:bookmarkEnd w:id="22"/>
    <w:bookmarkStart w:id="26" w:name="technical-competency-assessment"/>
    <w:p>
      <w:pPr>
        <w:pStyle w:val="Heading2"/>
      </w:pPr>
      <w:r>
        <w:t xml:space="preserve">3. Technical Competency Assessment</w:t>
      </w:r>
    </w:p>
    <w:bookmarkStart w:id="23" w:name="X839fadc92c634173285979726ac46a00d246c79"/>
    <w:p>
      <w:pPr>
        <w:pStyle w:val="Heading3"/>
      </w:pPr>
      <w:r>
        <w:t xml:space="preserve">3.1. Medical Equipment Maintenance and Calibration</w:t>
      </w:r>
    </w:p>
    <w:p>
      <w:pPr>
        <w:pStyle w:val="FirstParagraph"/>
      </w:pPr>
      <w:r>
        <w:t xml:space="preserve">A primary responsibility of the Biomedical Engineer is the lifecycle management of medical devices. The review confirms that the subject possesses advanced knowledge in the preventive and corrective maintenance of critical care equipment, including ventilators, infusion pumps, and imaging systems. The engineer has demonstrated the ability to perform calibrations that meet the stringent requirements of Argentine health regulations. Furthermore, the candidate shows proficiency in troubleshooting complex electromechanical failures, ensuring minimal downtime for hospital equipment, which is vital for patient safety in Córdoba's busy medical centers.</w:t>
      </w:r>
    </w:p>
    <w:bookmarkEnd w:id="23"/>
    <w:bookmarkStart w:id="24" w:name="regulatory-compliance-and-standards"/>
    <w:p>
      <w:pPr>
        <w:pStyle w:val="Heading3"/>
      </w:pPr>
      <w:r>
        <w:t xml:space="preserve">3.2. Regulatory Compliance and Standards</w:t>
      </w:r>
    </w:p>
    <w:p>
      <w:pPr>
        <w:pStyle w:val="FirstParagraph"/>
      </w:pPr>
      <w:r>
        <w:t xml:space="preserve">Adherence to regulatory standards is paramount. The Biomedical Engineer has shown a comprehensive understanding of the regulations enforced by the Administración Nacional de Medicamentos, Alimentos y Tecnología Médica (ANMAT). The review highlights the engineer's capability to manage documentation, risk assessments, and quality control procedures in accordance with ISO 13485 standards. This ensures that all biomedical interventions and equipment installations within Córdoba comply with national safety protocols and international best practices.</w:t>
      </w:r>
    </w:p>
    <w:bookmarkEnd w:id="24"/>
    <w:bookmarkStart w:id="25" w:name="innovation-and-research"/>
    <w:p>
      <w:pPr>
        <w:pStyle w:val="Heading3"/>
      </w:pPr>
      <w:r>
        <w:t xml:space="preserve">3.3. Innovation and Research</w:t>
      </w:r>
    </w:p>
    <w:p>
      <w:pPr>
        <w:pStyle w:val="FirstParagraph"/>
      </w:pPr>
      <w:r>
        <w:t xml:space="preserve">Given Córdoba's strong academic and research background, the Biomedical Engineer is evaluated on their contribution to innovation. The subject has demonstrated an aptitude for integrating emerging technologies, such as telemedicine platforms and AI-driven diagnostic tools, into existing hospital workflows. The review notes a proactive approach to staying updated with global biomedical trends and adapting them to the local context, fostering a culture of continuous improvement within the healthcare teams they support.</w:t>
      </w:r>
    </w:p>
    <w:bookmarkEnd w:id="25"/>
    <w:bookmarkEnd w:id="26"/>
    <w:bookmarkStart w:id="27" w:name="interdisciplinary-collaboration"/>
    <w:p>
      <w:pPr>
        <w:pStyle w:val="Heading2"/>
      </w:pPr>
      <w:r>
        <w:t xml:space="preserve">4. Interdisciplinary Collaboration</w:t>
      </w:r>
    </w:p>
    <w:p>
      <w:pPr>
        <w:pStyle w:val="FirstParagraph"/>
      </w:pPr>
      <w:r>
        <w:t xml:space="preserve">Effective communication between engineering and clinical staff is essential. This Peer Review Report evaluates the Biomedical Engineer's ability to collaborate with physicians, nurses, and hospital administrators in Córdoba. The subject has been commended for their clear communication of technical concepts to non-technical stakeholders, facilitating better decision-making regarding equipment procurement and usage. The engineer's role in training clinical staff on the proper use of medical devices has been identified as a key strength, directly contributing to reduced user errors and enhanced patient care outcomes.</w:t>
      </w:r>
    </w:p>
    <w:bookmarkEnd w:id="27"/>
    <w:bookmarkStart w:id="28" w:name="Xcec0cdfbf541da75d39637666249479350353d9"/>
    <w:p>
      <w:pPr>
        <w:pStyle w:val="Heading2"/>
      </w:pPr>
      <w:r>
        <w:t xml:space="preserve">5. Ethical Considerations and Professional Conduct</w:t>
      </w:r>
    </w:p>
    <w:p>
      <w:pPr>
        <w:pStyle w:val="FirstParagraph"/>
      </w:pPr>
      <w:r>
        <w:t xml:space="preserve">The ethical dimension of biomedical engineering is critical, particularly concerning patient safety and data privacy. The review confirms that the Biomedical Engineer adheres to the highest ethical standards, prioritizing patient welfare in all technical decisions. The subject demonstrates integrity in reporting equipment status and potential hazards, ensuring transparency with hospital management. Additionally, the engineer respects the confidentiality of patient data when working with medical information systems, complying with Argentina's Personal Data Protection Law.</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Biomedical Engineer:</w:t>
      </w:r>
    </w:p>
    <w:p>
      <w:pPr>
        <w:numPr>
          <w:ilvl w:val="0"/>
          <w:numId w:val="1001"/>
        </w:numPr>
        <w:pStyle w:val="Compact"/>
      </w:pPr>
      <w:r>
        <w:t xml:space="preserve">Continue professional development in emerging areas such as biomedical IoT and cybersecurity for medical devices.</w:t>
      </w:r>
    </w:p>
    <w:p>
      <w:pPr>
        <w:numPr>
          <w:ilvl w:val="0"/>
          <w:numId w:val="1001"/>
        </w:numPr>
        <w:pStyle w:val="Compact"/>
      </w:pPr>
      <w:r>
        <w:t xml:space="preserve">Strengthen collaboration with local universities in Córdoba to foster research partnerships and student mentorship.</w:t>
      </w:r>
    </w:p>
    <w:p>
      <w:pPr>
        <w:numPr>
          <w:ilvl w:val="0"/>
          <w:numId w:val="1001"/>
        </w:numPr>
        <w:pStyle w:val="Compact"/>
      </w:pPr>
      <w:r>
        <w:t xml:space="preserve">Lead initiatives to standardize maintenance protocols across different healthcare facilities in the province to ensure uniform quality of care.</w:t>
      </w:r>
    </w:p>
    <w:bookmarkEnd w:id="29"/>
    <w:bookmarkStart w:id="30" w:name="conclusion"/>
    <w:p>
      <w:pPr>
        <w:pStyle w:val="Heading2"/>
      </w:pPr>
      <w:r>
        <w:t xml:space="preserve">7. Conclusion</w:t>
      </w:r>
    </w:p>
    <w:p>
      <w:pPr>
        <w:pStyle w:val="FirstParagraph"/>
      </w:pPr>
      <w:r>
        <w:t xml:space="preserve">In conclusion, this Peer Review Report affirms that the Biomedical Engineer under evaluation possesses the requisite technical skills, regulatory knowledge, and professional ethics to excel in their role within Córdoba, Argentina. Their contributions are vital to maintaining the high standards of medical technology and patient safety in the region. The subject is well-positioned to continue driving innovation and efficiency in the biomedical sector, supporting the healthcare needs of the community in alignment with both local and global standards.</w:t>
      </w:r>
    </w:p>
    <w:bookmarkEnd w:id="30"/>
    <w:p>
      <w:pPr>
        <w:pStyle w:val="BodyText"/>
      </w:pPr>
      <w:r>
        <w:rPr>
          <w:bCs/>
          <w:b/>
        </w:rPr>
        <w:t xml:space="preserve">Prepared by:</w:t>
      </w:r>
    </w:p>
    <w:p>
      <w:pPr>
        <w:pStyle w:val="BodyText"/>
      </w:pPr>
      <w:r>
        <w:t xml:space="preserve">Dr. Elena Rodriguez</w:t>
      </w:r>
    </w:p>
    <w:p>
      <w:pPr>
        <w:pStyle w:val="BodyText"/>
      </w:pPr>
      <w:r>
        <w:t xml:space="preserve">Senior Reviewer, Technical Assessment Committee</w:t>
      </w:r>
    </w:p>
    <w:p>
      <w:pPr>
        <w:pStyle w:val="BodyText"/>
      </w:pP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Córdoba, Argentina</dc:title>
  <dc:creator/>
  <dc:language>en</dc:language>
  <cp:keywords/>
  <dcterms:created xsi:type="dcterms:W3CDTF">2026-10-10T07:05:56Z</dcterms:created>
  <dcterms:modified xsi:type="dcterms:W3CDTF">2026-10-10T07:05:56Z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