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Biomedical Engineer</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Engineering Geoscience BC (EGBC) / Professional Engineers and Geoscientists of BC (PEGBC) Peer Panel</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qualifications, technical expertise, and ethical standing of the candidate applying for licensure as a Professional Engineer (P.Eng.) specializing in Biomedical Engineering within the jurisdiction of British Columbia. The review process adheres strictly to the standards set forth by the Engineering Act of British Columbia and aligns with the broader regulatory frameworks of Engineers Canada. The candidate has demonstrated a robust understanding of biomedical systems, regulatory compliance, and clinical engineering practices relevant to the healthcare infrastructure in Vancouver and the surrounding Lower Mainland region.</w:t>
      </w:r>
    </w:p>
    <w:bookmarkEnd w:id="21"/>
    <w:bookmarkStart w:id="22" w:name="candidate-profile-and-scope-of-practice"/>
    <w:p>
      <w:pPr>
        <w:pStyle w:val="Heading2"/>
      </w:pPr>
      <w:r>
        <w:t xml:space="preserve">2. Candidate Profile and Scope of Practice</w:t>
      </w:r>
    </w:p>
    <w:p>
      <w:pPr>
        <w:pStyle w:val="FirstParagraph"/>
      </w:pPr>
      <w:r>
        <w:t xml:space="preserve">The candidate holds an accredited degree in Biomedical Engineering and possesses significant experience in the design, development, and maintenance of medical devices and healthcare technologies. The scope of this review focuses on the candidate's ability to practice independently in Canada Vancouver, considering the unique environmental, demographic, and regulatory challenges present in the region. The candidate's portfolio includes work in prosthetics design, hospital equipment lifecycle management, and the integration of digital health solutions within the Provincial Health Services Authority (PHSA) network.</w:t>
      </w:r>
    </w:p>
    <w:bookmarkEnd w:id="22"/>
    <w:bookmarkStart w:id="26" w:name="technical-competency-assessment"/>
    <w:p>
      <w:pPr>
        <w:pStyle w:val="Heading2"/>
      </w:pPr>
      <w:r>
        <w:t xml:space="preserve">3. Technical Competency Assessment</w:t>
      </w:r>
    </w:p>
    <w:bookmarkStart w:id="23" w:name="engineering-knowledge-and-application"/>
    <w:p>
      <w:pPr>
        <w:pStyle w:val="Heading3"/>
      </w:pPr>
      <w:r>
        <w:t xml:space="preserve">3.1 Engineering Knowledge and Application</w:t>
      </w:r>
    </w:p>
    <w:p>
      <w:pPr>
        <w:pStyle w:val="FirstParagraph"/>
      </w:pPr>
      <w:r>
        <w:t xml:space="preserve">The candidate exhibits a high level of proficiency in core biomedical engineering principles. During the technical interview, the candidate successfully articulated complex concepts regarding biomechanics, biosignal processing, and medical imaging systems. Specifically, the candidate demonstrated an ability to apply these principles to real-world scenarios encountered in Vancouver's major healthcare facilities, such as Vancouver General Hospital and St. Paul's Hospital. The candidate's understanding of the interaction between biological systems and engineered solutions is thorough and aligns with current industry best practices.</w:t>
      </w:r>
    </w:p>
    <w:bookmarkEnd w:id="23"/>
    <w:bookmarkStart w:id="24" w:name="regulatory-compliance-and-standards"/>
    <w:p>
      <w:pPr>
        <w:pStyle w:val="Heading3"/>
      </w:pPr>
      <w:r>
        <w:t xml:space="preserve">3.2 Regulatory Compliance and Standards</w:t>
      </w:r>
    </w:p>
    <w:p>
      <w:pPr>
        <w:pStyle w:val="FirstParagraph"/>
      </w:pPr>
      <w:r>
        <w:t xml:space="preserve">A critical component of this Peer Review Report is the assessment of the candidate's familiarity with Health Canada regulations. The candidate demonstrated a comprehensive knowledge of the Medical Devices Regulations (MDR) and the requirements for obtaining Medical Device Licenses (MDL). Furthermore, the candidate showed an understanding of the Canadian Standards Association (CSA) standards relevant to electrical safety in medical environments. This knowledge is essential for ensuring that all biomedical engineering projects undertaken in Canada Vancouver meet the stringent safety and efficacy requirements mandated by federal and provincial authorities.</w:t>
      </w:r>
    </w:p>
    <w:bookmarkEnd w:id="24"/>
    <w:bookmarkStart w:id="25" w:name="project-management-and-implementation"/>
    <w:p>
      <w:pPr>
        <w:pStyle w:val="Heading3"/>
      </w:pPr>
      <w:r>
        <w:t xml:space="preserve">3.3 Project Management and Implementation</w:t>
      </w:r>
    </w:p>
    <w:p>
      <w:pPr>
        <w:pStyle w:val="FirstParagraph"/>
      </w:pPr>
      <w:r>
        <w:t xml:space="preserve">The candidate's experience in managing biomedical projects was evaluated based on their ability to lead multidisciplinary teams, manage budgets, and adhere to timelines. The candidate provided examples of successful project implementations that improved patient care outcomes while maintaining cost-effectiveness. The ability to navigate the bureaucratic landscape of British Columbia's healthcare system was highlighted as a particular strength, demonstrating the candidate's readiness to operate effectively within the local context.</w:t>
      </w:r>
    </w:p>
    <w:bookmarkEnd w:id="25"/>
    <w:bookmarkEnd w:id="26"/>
    <w:bookmarkStart w:id="27" w:name="professional-ethics-and-public-safety"/>
    <w:p>
      <w:pPr>
        <w:pStyle w:val="Heading2"/>
      </w:pPr>
      <w:r>
        <w:t xml:space="preserve">4. Professional Ethics and Public Safety</w:t>
      </w:r>
    </w:p>
    <w:p>
      <w:pPr>
        <w:pStyle w:val="FirstParagraph"/>
      </w:pPr>
      <w:r>
        <w:t xml:space="preserve">The paramount duty of a Biomedical Engineer is to protect the public interest. This Peer Review Report confirms that the candidate possesses a strong ethical compass and a deep understanding of the Code of Ethics for Professional Engineers and Geoscientists in British Columbia. The candidate emphasized the importance of patient safety, data privacy (in accordance with the Personal Information Protection Act - PIPA), and environmental sustainability in all engineering decisions. The candidate's commitment to continuous professional development (CPD) ensures that they will remain current with emerging technologies and ethical considerations in the field.</w:t>
      </w:r>
    </w:p>
    <w:bookmarkEnd w:id="27"/>
    <w:bookmarkStart w:id="28" w:name="X5b12bd23cabb23ab09a301e8d080bc6d21dcb55"/>
    <w:p>
      <w:pPr>
        <w:pStyle w:val="Heading2"/>
      </w:pPr>
      <w:r>
        <w:t xml:space="preserve">5. Regional Relevance: Canada Vancouver Context</w:t>
      </w:r>
    </w:p>
    <w:p>
      <w:pPr>
        <w:pStyle w:val="FirstParagraph"/>
      </w:pPr>
      <w:r>
        <w:t xml:space="preserve">The review specifically considered the candidate's suitability for the Vancouver market. The candidate demonstrated awareness of the region's focus on innovation in health technology and its diverse population. The candidate's experience with telemedicine solutions and remote patient monitoring systems is particularly relevant to serving rural and remote communities in British Columbia, extending the impact of Vancouver-based engineering expertise. Additionally, the candidate's understanding of the local supply chain dynamics and collaboration with local research institutions, such as the University of British Columbia (UBC), positions them as a valuable asset to the regional biomedical engineering community.</w:t>
      </w:r>
    </w:p>
    <w:bookmarkEnd w:id="28"/>
    <w:bookmarkStart w:id="29" w:name="conclusion-and-recommendation"/>
    <w:p>
      <w:pPr>
        <w:pStyle w:val="Heading2"/>
      </w:pPr>
      <w:r>
        <w:t xml:space="preserve">6. Conclusion and Recommendation</w:t>
      </w:r>
    </w:p>
    <w:p>
      <w:pPr>
        <w:pStyle w:val="FirstParagraph"/>
      </w:pPr>
      <w:r>
        <w:t xml:space="preserve">Based on the comprehensive evaluation of the candidate's technical skills, regulatory knowledge, ethical standing, and regional relevance, this Peer Review Report concludes that the candidate is fully qualified to practice as a Biomedical Engineer in Canada Vancouver. The candidate meets all the criteria set by the regulatory body and demonstrates the competence required to ensure the safety and well-being of the public. It is recommended that the candidate be granted licensure as a Professional Engineer (P.Eng.) with a specialization in Biomedical Engineering.</w:t>
      </w:r>
    </w:p>
    <w:bookmarkEnd w:id="29"/>
    <w:p>
      <w:pPr>
        <w:pStyle w:val="BodyText"/>
      </w:pPr>
      <w:r>
        <w:rPr>
          <w:bCs/>
          <w:b/>
        </w:rPr>
        <w:t xml:space="preserve">Prepared by:</w:t>
      </w:r>
    </w:p>
    <w:p>
      <w:pPr>
        <w:pStyle w:val="BodyText"/>
      </w:pPr>
      <w:r>
        <w:t xml:space="preserve">Dr. Jane Doe, P.Eng.</w:t>
      </w:r>
    </w:p>
    <w:p>
      <w:pPr>
        <w:pStyle w:val="BodyText"/>
      </w:pPr>
      <w:r>
        <w:t xml:space="preserve">Senior Peer Reviewer</w:t>
      </w:r>
    </w:p>
    <w:p>
      <w:pPr>
        <w:pStyle w:val="BodyText"/>
      </w:pPr>
      <w:r>
        <w:t xml:space="preserve">Biomedical Engineering Panel</w:t>
      </w:r>
    </w:p>
    <w:p>
      <w:pPr>
        <w:pStyle w:val="BodyText"/>
      </w:pPr>
      <w:r>
        <w:t xml:space="preserve">Professional Engineers and Geoscientists of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Vancouver, Canada</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