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Biomedical Engineer</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GZ-BME-2023-089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regulatory compliance, and professional conduct of a Biomedical Engineer operating within the Greater Bay Area, specifically in China Guangzhou. Guangzhou serves as a critical hub for medical device innovation and healthcare infrastructure in southern China. Consequently, the standards applied in this review reflect both international best practices in biomedical engineering and the specific regulatory frameworks enforced by the National Medical Products Administration (NMPA) of China.</w:t>
      </w:r>
    </w:p>
    <w:p>
      <w:pPr>
        <w:pStyle w:val="BodyText"/>
      </w:pPr>
      <w:r>
        <w:t xml:space="preserve">The review focuses on the engineer's ability to design, validate, and maintain medical technologies while adhering to the rigorous safety protocols required in a high-density urban healthcare environment. The findings indicate a strong alignment with industry standards, with specific recommendations provided for enhancing cross-functional collaboration and local regulatory adaptation.</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 relevant to the role of a Biomedical Engineer in China Guangzhou:</w:t>
      </w:r>
    </w:p>
    <w:p>
      <w:pPr>
        <w:numPr>
          <w:ilvl w:val="0"/>
          <w:numId w:val="1001"/>
        </w:numPr>
        <w:pStyle w:val="Compact"/>
      </w:pPr>
      <w:r>
        <w:rPr>
          <w:bCs/>
          <w:b/>
        </w:rPr>
        <w:t xml:space="preserve">Technical Design and Development:</w:t>
      </w:r>
      <w:r>
        <w:t xml:space="preserve"> </w:t>
      </w:r>
      <w:r>
        <w:t xml:space="preserve">Assessment of engineering principles applied to medical devices, including biomechanics, biomaterials, and signal processing.</w:t>
      </w:r>
    </w:p>
    <w:p>
      <w:pPr>
        <w:numPr>
          <w:ilvl w:val="0"/>
          <w:numId w:val="1001"/>
        </w:numPr>
        <w:pStyle w:val="Compact"/>
      </w:pPr>
      <w:r>
        <w:rPr>
          <w:bCs/>
          <w:b/>
        </w:rPr>
        <w:t xml:space="preserve">Regulatory Compliance:</w:t>
      </w:r>
      <w:r>
        <w:t xml:space="preserve"> </w:t>
      </w:r>
      <w:r>
        <w:t xml:space="preserve">Evaluation of adherence to NMPA guidelines, ISO 13485 standards, and local Guangzhou health authority requirements.</w:t>
      </w:r>
    </w:p>
    <w:p>
      <w:pPr>
        <w:numPr>
          <w:ilvl w:val="0"/>
          <w:numId w:val="1001"/>
        </w:numPr>
        <w:pStyle w:val="Compact"/>
      </w:pPr>
      <w:r>
        <w:rPr>
          <w:bCs/>
          <w:b/>
        </w:rPr>
        <w:t xml:space="preserve">Clinical Integration:</w:t>
      </w:r>
      <w:r>
        <w:t xml:space="preserve"> </w:t>
      </w:r>
      <w:r>
        <w:t xml:space="preserve">Analysis of the engineer's interaction with clinical staff in Guangzhou's major hospitals to ensure devices meet practical medical needs.</w:t>
      </w:r>
    </w:p>
    <w:p>
      <w:pPr>
        <w:numPr>
          <w:ilvl w:val="0"/>
          <w:numId w:val="1001"/>
        </w:numPr>
        <w:pStyle w:val="Compact"/>
      </w:pPr>
      <w:r>
        <w:rPr>
          <w:bCs/>
          <w:b/>
        </w:rPr>
        <w:t xml:space="preserve">Quality Assurance:</w:t>
      </w:r>
      <w:r>
        <w:t xml:space="preserve"> </w:t>
      </w:r>
      <w:r>
        <w:t xml:space="preserve">Review of risk management protocols and quality control measures implemented during the product lifecycle.</w:t>
      </w:r>
    </w:p>
    <w:bookmarkEnd w:id="22"/>
    <w:bookmarkStart w:id="23" w:name="technical-competency-assessment"/>
    <w:p>
      <w:pPr>
        <w:pStyle w:val="Heading2"/>
      </w:pPr>
      <w:r>
        <w:t xml:space="preserve">3. Technical Competency Assessment</w:t>
      </w:r>
    </w:p>
    <w:p>
      <w:pPr>
        <w:pStyle w:val="FirstParagraph"/>
      </w:pPr>
      <w:r>
        <w:t xml:space="preserve">The Biomedical Engineer demonstrated a robust understanding of the technical requirements necessary for developing medical solutions in a competitive market like China Guangzhou. The review examined recent projects involving diagnostic imaging equipment and patient monitoring systems.</w:t>
      </w:r>
    </w:p>
    <w:p>
      <w:pPr>
        <w:pStyle w:val="BodyText"/>
      </w:pPr>
      <w:r>
        <w:rPr>
          <w:bCs/>
          <w:b/>
        </w:rPr>
        <w:t xml:space="preserve">Design Methodology:</w:t>
      </w:r>
      <w:r>
        <w:t xml:space="preserve"> </w:t>
      </w:r>
      <w:r>
        <w:t xml:space="preserve">The engineer effectively utilized systems engineering approaches to define requirements. There was a notable emphasis on user-centered design, which is crucial given the diverse patient demographics in Guangzhou. The integration of IoT (Internet of Things) capabilities into medical devices was handled with appropriate security considerations, aligning with China's growing focus on digital health infrastructure.</w:t>
      </w:r>
    </w:p>
    <w:p>
      <w:pPr>
        <w:pStyle w:val="BodyText"/>
      </w:pPr>
      <w:r>
        <w:rPr>
          <w:bCs/>
          <w:b/>
        </w:rPr>
        <w:t xml:space="preserve">Prototyping and Testing:</w:t>
      </w:r>
      <w:r>
        <w:t xml:space="preserve"> </w:t>
      </w:r>
      <w:r>
        <w:t xml:space="preserve">The review found that prototyping phases were conducted with rigorous attention to detail. Biocompatibility testing and electrical safety evaluations were performed in accordance with IEC 60601 standards. The engineer showed particular competence in adapting designs to withstand the humid subtropical climate of Guangzhou, ensuring device longevity and reliability in local hospital environments.</w:t>
      </w:r>
    </w:p>
    <w:bookmarkEnd w:id="23"/>
    <w:bookmarkStart w:id="24" w:name="regulatory-and-ethical-compliance"/>
    <w:p>
      <w:pPr>
        <w:pStyle w:val="Heading2"/>
      </w:pPr>
      <w:r>
        <w:t xml:space="preserve">4. Regulatory and Ethical Compliance</w:t>
      </w:r>
    </w:p>
    <w:p>
      <w:pPr>
        <w:pStyle w:val="FirstParagraph"/>
      </w:pPr>
      <w:r>
        <w:t xml:space="preserve">Operating as a Biomedical Engineer in China Guangzhou requires strict adherence to the regulatory landscape governed by the NMPA. This Peer Review Report confirms that the subject maintains up-to-date knowledge of the "Medical Device Supervision and Administration Regulations."</w:t>
      </w:r>
    </w:p>
    <w:p>
      <w:pPr>
        <w:pStyle w:val="BodyText"/>
      </w:pPr>
      <w:r>
        <w:t xml:space="preserve">The engineer successfully navigated the registration and filing processes for Class II medical devices. Documentation was thorough, providing clear evidence of clinical evaluation reports and risk management files. Furthermore, the review highlighted the engineer's commitment to ethical standards, particularly regarding patient data privacy, which is increasingly scrutinized under China's Personal Information Protection Law (PIPL).</w:t>
      </w:r>
    </w:p>
    <w:bookmarkEnd w:id="24"/>
    <w:bookmarkStart w:id="25" w:name="clinical-collaboration-and-impact"/>
    <w:p>
      <w:pPr>
        <w:pStyle w:val="Heading2"/>
      </w:pPr>
      <w:r>
        <w:t xml:space="preserve">5. Clinical Collaboration and Impact</w:t>
      </w:r>
    </w:p>
    <w:p>
      <w:pPr>
        <w:pStyle w:val="FirstParagraph"/>
      </w:pPr>
      <w:r>
        <w:t xml:space="preserve">A critical aspect of this Peer Review Report is the assessment of how the Biomedical Engineer collaborates with healthcare professionals. In Guangzhou, where top-tier medical institutions drive innovation, the bridge between engineering and clinical practice is vital.</w:t>
      </w:r>
    </w:p>
    <w:p>
      <w:pPr>
        <w:pStyle w:val="BodyText"/>
      </w:pPr>
      <w:r>
        <w:t xml:space="preserve">Feedback from clinical stakeholders indicates that the engineer actively solicits input from physicians and nurses during the development phase. This collaborative approach has resulted in devices that are not only technically sound but also ergonomically optimized for busy clinical workflows. The engineer's ability to communicate complex technical concepts to non-engineering staff in both English and Mandarin has been identified as a significant asset in facilitating smooth implementation of new technologies.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further enhance the performance of the Biomedical Engineer in the context of China Guangzhou:</w:t>
      </w:r>
    </w:p>
    <w:p>
      <w:pPr>
        <w:numPr>
          <w:ilvl w:val="0"/>
          <w:numId w:val="1002"/>
        </w:numPr>
        <w:pStyle w:val="Compact"/>
      </w:pPr>
      <w:r>
        <w:rPr>
          <w:bCs/>
          <w:b/>
        </w:rPr>
        <w:t xml:space="preserve">Enhance AI Integration Knowledge:</w:t>
      </w:r>
      <w:r>
        <w:t xml:space="preserve"> </w:t>
      </w:r>
      <w:r>
        <w:t xml:space="preserve">Given Guangzhou's status as a tech hub, the engineer should deepen their expertise in artificial intelligence applications for medical diagnostics to stay ahead of industry trends.</w:t>
      </w:r>
    </w:p>
    <w:p>
      <w:pPr>
        <w:numPr>
          <w:ilvl w:val="0"/>
          <w:numId w:val="1002"/>
        </w:numPr>
        <w:pStyle w:val="Compact"/>
      </w:pPr>
      <w:r>
        <w:rPr>
          <w:bCs/>
          <w:b/>
        </w:rPr>
        <w:t xml:space="preserve">Strengthen Supply Chain Resilience:</w:t>
      </w:r>
      <w:r>
        <w:t xml:space="preserve"> </w:t>
      </w:r>
      <w:r>
        <w:t xml:space="preserve">Develop more robust strategies for sourcing components locally within the Pearl River Delta to mitigate potential supply chain disruptions.</w:t>
      </w:r>
    </w:p>
    <w:p>
      <w:pPr>
        <w:numPr>
          <w:ilvl w:val="0"/>
          <w:numId w:val="1002"/>
        </w:numPr>
        <w:pStyle w:val="Compact"/>
      </w:pPr>
      <w:r>
        <w:rPr>
          <w:bCs/>
          <w:b/>
        </w:rPr>
        <w:t xml:space="preserve">Expand Post-Market Surveillance:</w:t>
      </w:r>
      <w:r>
        <w:t xml:space="preserve"> </w:t>
      </w:r>
      <w:r>
        <w:t xml:space="preserve">Implement more proactive post-market surveillance systems to gather real-world performance data from Guangzhou hospitals, facilitating continuous product improvement.</w:t>
      </w:r>
    </w:p>
    <w:bookmarkEnd w:id="26"/>
    <w:bookmarkStart w:id="27" w:name="conclusion"/>
    <w:p>
      <w:pPr>
        <w:pStyle w:val="Heading2"/>
      </w:pPr>
      <w:r>
        <w:t xml:space="preserve">7. Conclusion</w:t>
      </w:r>
    </w:p>
    <w:p>
      <w:pPr>
        <w:pStyle w:val="FirstParagraph"/>
      </w:pPr>
      <w:r>
        <w:t xml:space="preserve">This Peer Review Report concludes that the Biomedical Engineer under review possesses the necessary technical skills, regulatory knowledge, and professional ethics to excel in the dynamic healthcare environment of China Guangzhou. Their contributions align well with the strategic goals of advancing medical technology in the region. By implementing the recommendations outlined above, the engineer can further solidify their role as a key contributor to the biomedical innovation ecosystem in Guangzhou.</w:t>
      </w:r>
    </w:p>
    <w:bookmarkEnd w:id="27"/>
    <w:p>
      <w:pPr>
        <w:pStyle w:val="BodyText"/>
      </w:pPr>
      <w:r>
        <w:rPr>
          <w:bCs/>
          <w:b/>
        </w:rPr>
        <w:t xml:space="preserve">Prepared by:</w:t>
      </w:r>
    </w:p>
    <w:p>
      <w:pPr>
        <w:pStyle w:val="BodyText"/>
      </w:pPr>
      <w:r>
        <w:t xml:space="preserve">Senior Technical Reviewer</w:t>
      </w:r>
    </w:p>
    <w:p>
      <w:pPr>
        <w:pStyle w:val="BodyText"/>
      </w:pPr>
      <w:r>
        <w:t xml:space="preserve">Biomedical Engineering Standards Board</w:t>
      </w:r>
    </w:p>
    <w:p>
      <w:pPr>
        <w:pStyle w:val="BodyText"/>
      </w:pPr>
      <w:r>
        <w:t xml:space="preserve">Guangzhou Regional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Guangzhou, China</dc:title>
  <dc:creator/>
  <dc:language>en</dc:language>
  <cp:keywords/>
  <dcterms:created xsi:type="dcterms:W3CDTF">2026-10-10T12:42:36Z</dcterms:created>
  <dcterms:modified xsi:type="dcterms:W3CDTF">2026-10-10T12:42:36Z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