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Biomedical Engineer</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Berlin Association of Medical Technology Professionals (BAMTP)</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a Biomedical Engineer operating within the highly regulated and innovative medical technology landscape of Berlin, Germany. The purpose of this document is to assess the engineer's alignment with the rigorous standards set by the German Medical Devices Act (Medizinproduktegesetz - MPG) and the European Union Medical Device Regulation (MDR). Berlin, as a central hub for digital health and medtech startups in Germany, demands a workforce that not only possesses deep technical knowledge but also demonstrates a profound understanding of cross-disciplinary collaboration between engineering, clinical medicine, and regulatory compliance.</w:t>
      </w:r>
    </w:p>
    <w:p>
      <w:pPr>
        <w:pStyle w:val="BodyText"/>
      </w:pPr>
      <w:r>
        <w:t xml:space="preserve">The review process involved a comprehensive analysis of project portfolios, peer interviews, and a direct assessment of technical documentation. The findings indicate a high level of proficiency in the design and validation of medical devices, with specific strengths in software-integrated hardware systems. This report details the specific competencies observed, areas of compliance with German standards, and recommendations for continued professional development.</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Peer Review Report focuses on the technical execution of the Biomedical Engineer. In the context of Berlin's dynamic medtech sector, the engineer was evaluated on their ability to apply fundamental engineering principles to solve complex medical problems. The assessment confirms that the subject demonstrates exceptional skill in the full product lifecycle, from concept generation to post-market surveillance.</w:t>
      </w:r>
    </w:p>
    <w:p>
      <w:pPr>
        <w:pStyle w:val="BodyText"/>
      </w:pPr>
      <w:r>
        <w:t xml:space="preserve">A critical aspect of this review was the examination of risk management processes. The Biomedical Engineer successfully demonstrated adherence to ISO 14971 standards, a mandatory requirement for medical device development in Germany. The engineer's ability to identify potential hazards, estimate risks, and implement mitigation strategies was found to be robust. Furthermore, the review highlighted the engineer's proficiency in utilizing Computer-Aided Design (CAD) tools and simulation software to prototype devices that meet the stringent safety requirements of the German Federal Institute for Drugs and Medical Devices (BfArM).</w:t>
      </w:r>
    </w:p>
    <w:p>
      <w:pPr>
        <w:pStyle w:val="BodyText"/>
      </w:pPr>
      <w:r>
        <w:t xml:space="preserve">Additionally, the engineer's work in Berlin showcases a strong integration of software engineering principles. Given the rise of digital health solutions in the city, the ability to develop secure, reliable, and user-friendly medical software is paramount. The review confirms that the subject adheres to IEC 62304 standards for medical device software lifecycle processes, ensuring that their contributions are both technically sound and compliant with international norms recognized in Germany.</w:t>
      </w:r>
    </w:p>
    <w:bookmarkEnd w:id="22"/>
    <w:bookmarkStart w:id="23" w:name="Xc42fa79d27d655e40f24b60791566687c618f31"/>
    <w:p>
      <w:pPr>
        <w:pStyle w:val="Heading2"/>
      </w:pPr>
      <w:r>
        <w:t xml:space="preserve">3. Regulatory Compliance and Quality Assurance</w:t>
      </w:r>
    </w:p>
    <w:p>
      <w:pPr>
        <w:pStyle w:val="FirstParagraph"/>
      </w:pPr>
      <w:r>
        <w:t xml:space="preserve">Operating as a Biomedical Engineer in Germany Berlin requires an intimate knowledge of the regulatory environment. This Peer Review Report places significant emphasis on the subject's compliance with the European Union Medical Device Regulation (MDR 2017/745). The engineer was evaluated on their ability to compile technical documentation, including the Technical File and Design History File, which are essential for CE marking.</w:t>
      </w:r>
    </w:p>
    <w:p>
      <w:pPr>
        <w:pStyle w:val="BodyText"/>
      </w:pPr>
      <w:r>
        <w:t xml:space="preserve">The review found that the engineer maintains a meticulous approach to quality assurance, strictly following ISO 13485 guidelines. This is particularly relevant in Berlin, where many companies serve as suppliers to larger European medical conglomerates. The engineer's documentation practices were deemed exemplary, ensuring traceability and accountability throughout the development process. Their understanding of the Notified Body audit process in Germany was also assessed, revealing a proactive approach to preparing for regulatory inspections.</w:t>
      </w:r>
    </w:p>
    <w:p>
      <w:pPr>
        <w:pStyle w:val="BodyText"/>
      </w:pPr>
      <w:r>
        <w:t xml:space="preserve">Furthermore, the engineer demonstrated a clear understanding of the German Medical Devices Act (MPG), ensuring that all local legal requirements are met alongside EU regulations. This dual-layered compliance is crucial for the successful commercialization of medical devices in the German market. The Peer Review Report concludes that the subject's regulatory acumen significantly reduces the risk of non-compliance for their employing organization.</w:t>
      </w:r>
    </w:p>
    <w:bookmarkEnd w:id="23"/>
    <w:bookmarkStart w:id="24" w:name="Xd74cb62758a1d5c9dbf06354a289fb64cdc7a23"/>
    <w:p>
      <w:pPr>
        <w:pStyle w:val="Heading2"/>
      </w:pPr>
      <w:r>
        <w:t xml:space="preserve">4. Interdisciplinary Collaboration and Clinical Integration</w:t>
      </w:r>
    </w:p>
    <w:p>
      <w:pPr>
        <w:pStyle w:val="FirstParagraph"/>
      </w:pPr>
      <w:r>
        <w:t xml:space="preserve">A defining characteristic of a successful Biomedical Engineer in Berlin is the ability to bridge the gap between engineering and clinical practice. This Peer Review Report evaluates the subject's interactions with medical professionals, including doctors, nurses, and hospital administrators. Berlin's ecosystem is characterized by close ties between research hospitals and tech companies, making this skill set vital.</w:t>
      </w:r>
    </w:p>
    <w:p>
      <w:pPr>
        <w:pStyle w:val="BodyText"/>
      </w:pPr>
      <w:r>
        <w:t xml:space="preserve">The review highlights the engineer's effective communication skills in translating complex technical concepts into understandable terms for clinical stakeholders. Feedback from peers in the medical field indicates that the engineer actively seeks user input during the design phase, ensuring that the resulting devices are ergonomic, intuitive, and clinically relevant. This user-centered design approach is consistent with the best practices advocated by the German Society for Medical Engineering (DGfM).</w:t>
      </w:r>
    </w:p>
    <w:p>
      <w:pPr>
        <w:pStyle w:val="BodyText"/>
      </w:pPr>
      <w:r>
        <w:t xml:space="preserve">Moreover, the engineer's ability to work within multidisciplinary teams was noted as a significant strength. In Berlin's collaborative environment, projects often involve experts from various fields, including data science, biology, and law. The subject's adaptability and willingness to integrate diverse perspectives contribute to the overall success of complex biomedical projects.</w:t>
      </w:r>
    </w:p>
    <w:bookmarkEnd w:id="24"/>
    <w:bookmarkStart w:id="25" w:name="Xcad45b0bd75abe4ae03cf6d4c645f94e3e13f83"/>
    <w:p>
      <w:pPr>
        <w:pStyle w:val="Heading2"/>
      </w:pPr>
      <w:r>
        <w:t xml:space="preserve">5. Ethical Conduct and Professional Responsibility</w:t>
      </w:r>
    </w:p>
    <w:p>
      <w:pPr>
        <w:pStyle w:val="FirstParagraph"/>
      </w:pPr>
      <w:r>
        <w:t xml:space="preserve">The ethical dimension of biomedical engineering cannot be overstated, particularly in a country like Germany with a strong tradition of patient rights and data privacy. This Peer Review Report assesses the engineer's adherence to ethical guidelines, including the protection of patient data in accordance with the General Data Protection Regulation (GDPR).</w:t>
      </w:r>
    </w:p>
    <w:p>
      <w:pPr>
        <w:pStyle w:val="BodyText"/>
      </w:pPr>
      <w:r>
        <w:t xml:space="preserve">The subject demonstrated a high level of integrity in their professional conduct, prioritizing patient safety above commercial interests. The review confirms that the engineer is vigilant in identifying and reporting potential adverse events, fulfilling their obligations under the MDR. Their commitment to continuous professional development and staying updated with the latest advancements in biomedical technology further underscores their dedication to the profession.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Biomedical Engineer under assessment possesses the requisite technical skills, regulatory knowledge, and ethical standards to operate effectively in Berlin, Germany. Their contributions align with the high expectations of the German medtech industry and contribute positively to the advancement of medical technology in the region.</w:t>
      </w:r>
    </w:p>
    <w:p>
      <w:pPr>
        <w:pStyle w:val="BodyText"/>
      </w:pPr>
      <w:r>
        <w:t xml:space="preserve">It is recommended that the engineer continues to engage with professional bodies such as the VDI/VDE-GMA (Association of Medical Engineering) to maintain their standing in the field. Additionally, further specialization in emerging areas such as AI-driven diagnostics or telemedicine could enhance their value within Berlin's innovative ecosystem. This report serves as a testament to their professional competence and a guide for their future development.</w:t>
      </w:r>
    </w:p>
    <w:bookmarkEnd w:id="26"/>
    <w:p>
      <w:pPr>
        <w:pStyle w:val="BodyText"/>
      </w:pPr>
      <w:r>
        <w:rPr>
          <w:bCs/>
          <w:b/>
        </w:rPr>
        <w:t xml:space="preserve">Reviewed by:</w:t>
      </w:r>
    </w:p>
    <w:p>
      <w:pPr>
        <w:pStyle w:val="BodyText"/>
      </w:pPr>
      <w:r>
        <w:t xml:space="preserve">Dr. Hans Mueller</w:t>
      </w:r>
    </w:p>
    <w:p>
      <w:pPr>
        <w:pStyle w:val="BodyText"/>
      </w:pPr>
      <w:r>
        <w:t xml:space="preserve">Senior Reviewer, Berlin Association of Medical Technology Professionals</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Berlin, Germany</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