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working within the dynamic healthcare and technology landscape of Frankfurt, Germany. The purpose of this review is to provide a comprehensive assessment of the engineer's capabilities, adherence to industry standards, and alignment with the expectations of both the organization and the broader biomedical engineering community in Germany.</w:t>
      </w:r>
    </w:p>
    <w:p>
      <w:pPr>
        <w:pStyle w:val="BodyText"/>
      </w:pPr>
      <w:r>
        <w:t xml:space="preserve">Frankfurt, as a major hub for healthcare innovation and medical technology in Europe, presents unique challenges and opportunities for biomedical engineers. This report aims to highlight the engineer's role in advancing medical solutions, ensuring regulatory compliance, and fostering collaboration within the region's vibrant ecosystem of hospitals, research institutions, and medical device manufacturers.</w:t>
      </w:r>
    </w:p>
    <w:bookmarkEnd w:id="21"/>
    <w:bookmarkStart w:id="22" w:name="scope-of-evaluation"/>
    <w:p>
      <w:pPr>
        <w:pStyle w:val="Heading2"/>
      </w:pPr>
      <w:r>
        <w:t xml:space="preserve">2. Scope of Evaluation</w:t>
      </w:r>
    </w:p>
    <w:p>
      <w:pPr>
        <w:pStyle w:val="FirstParagraph"/>
      </w:pPr>
      <w:r>
        <w:t xml:space="preserve">The evaluation focuses on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Ability to design, develop, and maintain medical devices and systems.</w:t>
      </w:r>
    </w:p>
    <w:p>
      <w:pPr>
        <w:numPr>
          <w:ilvl w:val="0"/>
          <w:numId w:val="1001"/>
        </w:numPr>
        <w:pStyle w:val="Compact"/>
      </w:pPr>
      <w:r>
        <w:t xml:space="preserve">Compliance with German and European regulatory standards, including the Medical Device Regulation (MDR).</w:t>
      </w:r>
    </w:p>
    <w:p>
      <w:pPr>
        <w:numPr>
          <w:ilvl w:val="0"/>
          <w:numId w:val="1001"/>
        </w:numPr>
        <w:pStyle w:val="Compact"/>
      </w:pPr>
      <w:r>
        <w:t xml:space="preserve">Collaboration with multidisciplinary teams, including clinicians, researchers, and regulatory experts.</w:t>
      </w:r>
    </w:p>
    <w:p>
      <w:pPr>
        <w:numPr>
          <w:ilvl w:val="0"/>
          <w:numId w:val="1001"/>
        </w:numPr>
        <w:pStyle w:val="Compact"/>
      </w:pPr>
      <w:r>
        <w:t xml:space="preserve">Contribution to innovation and problem-solving in the context of Frankfurt's healthcare infrastructure.</w:t>
      </w:r>
    </w:p>
    <w:p>
      <w:pPr>
        <w:numPr>
          <w:ilvl w:val="0"/>
          <w:numId w:val="1001"/>
        </w:numPr>
        <w:pStyle w:val="Compact"/>
      </w:pPr>
      <w:r>
        <w:t xml:space="preserve">Professional development and commitment to continuous learning.</w:t>
      </w:r>
    </w:p>
    <w:bookmarkEnd w:id="22"/>
    <w:bookmarkStart w:id="23" w:name="technical-expertise"/>
    <w:p>
      <w:pPr>
        <w:pStyle w:val="Heading2"/>
      </w:pPr>
      <w:r>
        <w:t xml:space="preserve">3. Technical Expertise</w:t>
      </w:r>
    </w:p>
    <w:p>
      <w:pPr>
        <w:pStyle w:val="FirstParagraph"/>
      </w:pPr>
      <w:r>
        <w:t xml:space="preserve">The Biomedical Engineer under review has demonstrated a strong foundation in core biomedical engineering disciplines, including biomechanics, biomaterials, medical imaging, and signal processing. Their ability to integrate these principles into practical solutions has been evident in several projects undertaken in Frankfurt, such as the development of advanced diagnostic tools and the optimization of hospital equipment maintenance protocols.</w:t>
      </w:r>
    </w:p>
    <w:p>
      <w:pPr>
        <w:pStyle w:val="BodyText"/>
      </w:pPr>
      <w:r>
        <w:t xml:space="preserve">Notably, the engineer has shown proficiency in utilizing cutting-edge technologies, such as artificial intelligence and machine learning, to enhance medical device functionality. This aligns with Frankfurt's reputation as a center for technological innovation in healthcare. Their work has contributed to improving patient outcomes and operational efficiency within local healthcare facilities.</w:t>
      </w:r>
    </w:p>
    <w:bookmarkEnd w:id="23"/>
    <w:bookmarkStart w:id="24" w:name="Xc42fa79d27d655e40f24b60791566687c618f31"/>
    <w:p>
      <w:pPr>
        <w:pStyle w:val="Heading2"/>
      </w:pPr>
      <w:r>
        <w:t xml:space="preserve">4. Regulatory Compliance and Quality Assurance</w:t>
      </w:r>
    </w:p>
    <w:p>
      <w:pPr>
        <w:pStyle w:val="FirstParagraph"/>
      </w:pPr>
      <w:r>
        <w:t xml:space="preserve">Operating in Germany requires strict adherence to regulatory frameworks, particularly the European Union's Medical Device Regulation (MDR) and the German Medical Devices Act (MPG). The Biomedical Engineer has consistently demonstrated a thorough understanding of these regulations and their implications for product development and deployment.</w:t>
      </w:r>
    </w:p>
    <w:p>
      <w:pPr>
        <w:pStyle w:val="BodyText"/>
      </w:pPr>
      <w:r>
        <w:t xml:space="preserve">Their efforts in ensuring compliance have been instrumental in avoiding potential legal and operational risks. For instance, they played a key role in preparing documentation and conducting risk assessments for a new line of medical devices, which successfully passed certification by relevant authorities in Frankfurt. This attention to detail reflects a high level of professionalism and responsibility.</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success in the field of biomedical engineering, particularly in a diverse and interconnected environment like Frankfurt. The engineer has excelled in working with multidisciplinary teams, including physicians, nurses, researchers, and regulatory specialists. Their ability to communicate complex technical concepts in an accessible manner has facilitated smoother project execution and stronger stakeholder relationships.</w:t>
      </w:r>
    </w:p>
    <w:p>
      <w:pPr>
        <w:pStyle w:val="BodyText"/>
      </w:pPr>
      <w:r>
        <w:t xml:space="preserve">Additionally, the engineer has actively participated in local professional networks and conferences, contributing to the exchange of knowledge and best practices within the biomedical engineering community in Germany. This engagement underscores their commitment to fostering a culture of innovation and collaboration.</w:t>
      </w:r>
    </w:p>
    <w:bookmarkEnd w:id="25"/>
    <w:bookmarkStart w:id="26" w:name="innovation-and-problem-solving"/>
    <w:p>
      <w:pPr>
        <w:pStyle w:val="Heading2"/>
      </w:pPr>
      <w:r>
        <w:t xml:space="preserve">6. Innovation and Problem-Solving</w:t>
      </w:r>
    </w:p>
    <w:p>
      <w:pPr>
        <w:pStyle w:val="FirstParagraph"/>
      </w:pPr>
      <w:r>
        <w:t xml:space="preserve">Innovation is at the heart of biomedical engineering, and the engineer under review has consistently demonstrated creativity and resourcefulness in addressing challenges. Whether it was troubleshooting equipment failures in a Frankfurt hospital or proposing novel solutions for improving patient monitoring systems, their problem-solving skills have been invaluable.</w:t>
      </w:r>
    </w:p>
    <w:p>
      <w:pPr>
        <w:pStyle w:val="BodyText"/>
      </w:pPr>
      <w:r>
        <w:t xml:space="preserve">One notable achievement was their contribution to a project aimed at reducing the carbon footprint of medical devices, aligning with Germany's broader sustainability goals. This initiative not only enhanced the organization's environmental responsibility but also positioned it as a leader in sustainable healthcare practices.</w:t>
      </w:r>
    </w:p>
    <w:bookmarkEnd w:id="26"/>
    <w:bookmarkStart w:id="27" w:name="areas-for-improvement"/>
    <w:p>
      <w:pPr>
        <w:pStyle w:val="Heading2"/>
      </w:pPr>
      <w:r>
        <w:t xml:space="preserve">7. Areas for Improvement</w:t>
      </w:r>
    </w:p>
    <w:p>
      <w:pPr>
        <w:pStyle w:val="FirstParagraph"/>
      </w:pPr>
      <w:r>
        <w:t xml:space="preserve">While the Biomedical Engineer has performed exceptionally well, there are areas where further development could enhance their effectiveness:</w:t>
      </w:r>
    </w:p>
    <w:p>
      <w:pPr>
        <w:numPr>
          <w:ilvl w:val="0"/>
          <w:numId w:val="1002"/>
        </w:numPr>
        <w:pStyle w:val="Compact"/>
      </w:pPr>
      <w:r>
        <w:t xml:space="preserve">Expanding knowledge of emerging technologies, such as telemedicine and wearable health devices, to stay ahead of industry trends.</w:t>
      </w:r>
    </w:p>
    <w:p>
      <w:pPr>
        <w:numPr>
          <w:ilvl w:val="0"/>
          <w:numId w:val="1002"/>
        </w:numPr>
        <w:pStyle w:val="Compact"/>
      </w:pPr>
      <w:r>
        <w:t xml:space="preserve">Strengthening leadership skills to take on more prominent roles in large-scale projects.</w:t>
      </w:r>
    </w:p>
    <w:p>
      <w:pPr>
        <w:numPr>
          <w:ilvl w:val="0"/>
          <w:numId w:val="1002"/>
        </w:numPr>
        <w:pStyle w:val="Compact"/>
      </w:pPr>
      <w:r>
        <w:t xml:space="preserve">Increasing involvement in academic research or publications to contribute to the global body of knowledge in biomedical engineering.</w:t>
      </w:r>
    </w:p>
    <w:bookmarkEnd w:id="27"/>
    <w:bookmarkStart w:id="28" w:name="conclusion"/>
    <w:p>
      <w:pPr>
        <w:pStyle w:val="Heading2"/>
      </w:pPr>
      <w:r>
        <w:t xml:space="preserve">8. Conclusion</w:t>
      </w:r>
    </w:p>
    <w:p>
      <w:pPr>
        <w:pStyle w:val="FirstParagraph"/>
      </w:pPr>
      <w:r>
        <w:t xml:space="preserve">In conclusion, the Biomedical Engineer under review has made significant contributions to the advancement of medical technology and healthcare in Frankfurt, Germany. Their technical expertise, regulatory acumen, collaborative spirit, and innovative mindset make them a valuable asset to the organization and the broader biomedical engineering community. By addressing the identified areas for improvement, they have the potential to achieve even greater success in their career.</w:t>
      </w:r>
    </w:p>
    <w:p>
      <w:pPr>
        <w:pStyle w:val="BodyText"/>
      </w:pPr>
      <w:r>
        <w:t xml:space="preserve">This Peer Review Report serves as a testament to their dedication and professionalism, reflecting the high standards expected of biomedical engineers in one of Europe's most dynamic cities.</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Frankfurt, Germany</dc:title>
  <dc:creator/>
  <dc:language>en</dc:language>
  <cp:keywords/>
  <dcterms:created xsi:type="dcterms:W3CDTF">2026-10-10T07:02:20Z</dcterms:created>
  <dcterms:modified xsi:type="dcterms:W3CDTF">2026-10-10T07:02:20Z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