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Biomedical Engineer</w:t>
      </w:r>
    </w:p>
    <w:p>
      <w:pPr>
        <w:pStyle w:val="BodyText"/>
      </w:pPr>
      <w:r>
        <w:rPr>
          <w:bCs/>
          <w:b/>
        </w:rPr>
        <w:t xml:space="preserve">Location:</w:t>
      </w:r>
      <w:r>
        <w:t xml:space="preserve"> </w:t>
      </w:r>
      <w:r>
        <w:t xml:space="preserve">Mumbai, India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capabilities, technical expertise, and operational efficiency of a Biomedical Engineer operating within the healthcare infrastructure of Mumbai, India. The review focuses on the engineer's adherence to national standards, specifically those mandated by the Central Drugs Standard Control Organization (CDSCO) and local Maharashtra health regulations. The assessment covers clinical engineering practices, preventive maintenance protocols, regulatory compliance, and interdisciplinary collaboration within high-volume medical facilities typical of the Mumbai metropolitan region.</w:t>
      </w:r>
    </w:p>
    <w:bookmarkEnd w:id="21"/>
    <w:bookmarkStart w:id="22" w:name="X50836664a0f9838ec051e8692abf182c5542349"/>
    <w:p>
      <w:pPr>
        <w:pStyle w:val="Heading2"/>
      </w:pPr>
      <w:r>
        <w:t xml:space="preserve">2. Technical Competency and Clinical Engineering</w:t>
      </w:r>
    </w:p>
    <w:p>
      <w:pPr>
        <w:pStyle w:val="FirstParagraph"/>
      </w:pPr>
      <w:r>
        <w:t xml:space="preserve">The Biomedical Engineer demonstrated a robust understanding of complex medical technologies prevalent in Mumbai's tertiary care hospitals. The review assessed proficiency in maintaining critical life-support systems, including ventilators, infusion pumps, and patient monitors. The engineer exhibited strong diagnostic skills, effectively troubleshooting hardware and software failures with minimal downtime, which is crucial for the high-patient-load environment found in Mumbai.</w:t>
      </w:r>
    </w:p>
    <w:p>
      <w:pPr>
        <w:pStyle w:val="BodyText"/>
      </w:pPr>
      <w:r>
        <w:t xml:space="preserve">Furthermore, the engineer showed competence in managing imaging equipment such as MRI and CT scanners, ensuring calibration accuracy and image quality standards. The ability to interpret technical manuals and apply engineering principles to real-world clinical scenarios was rated highly. The review noted that the engineer successfully implemented predictive maintenance strategies, reducing equipment failure rates by approximately 15% over the review period.</w:t>
      </w:r>
    </w:p>
    <w:bookmarkEnd w:id="22"/>
    <w:bookmarkStart w:id="23" w:name="Xc1bf6019d7c7f546cd756b019a9b2d8bdab0c79"/>
    <w:p>
      <w:pPr>
        <w:pStyle w:val="Heading2"/>
      </w:pPr>
      <w:r>
        <w:t xml:space="preserve">3. Regulatory Compliance and Safety Standards</w:t>
      </w:r>
    </w:p>
    <w:p>
      <w:pPr>
        <w:pStyle w:val="FirstParagraph"/>
      </w:pPr>
      <w:r>
        <w:t xml:space="preserve">A critical aspect of this Peer Review Report is the evaluation of compliance with Indian biomedical engineering standards. The engineer was assessed on their knowledge of the Medical Devices Rules (MDR) 2017 and their implementation within the facility. The review confirmed that the Biomedical Engineer maintains accurate documentation for all medical devices, ensuring traceability and accountability as required by Indian law.</w:t>
      </w:r>
    </w:p>
    <w:p>
      <w:pPr>
        <w:pStyle w:val="BodyText"/>
      </w:pPr>
      <w:r>
        <w:t xml:space="preserve">Safety protocols, including electrical safety testing and biomedical waste management in accordance with the Maharashtra State Pollution Control Board guidelines, were thoroughly examined. The engineer demonstrated a proactive approach to risk management, regularly conducting safety audits and ensuring that all equipment meets the necessary electromagnetic compatibility (EMC) standards. This diligence is particularly important in Mumbai, where power fluctuations can impact sensitive medical devices.</w:t>
      </w:r>
    </w:p>
    <w:bookmarkEnd w:id="23"/>
    <w:bookmarkStart w:id="24" w:name="X63cad4121990d2f2484e5986cb39acdebaafb69"/>
    <w:p>
      <w:pPr>
        <w:pStyle w:val="Heading2"/>
      </w:pPr>
      <w:r>
        <w:t xml:space="preserve">4. Interdisciplinary Collaboration and Communication</w:t>
      </w:r>
    </w:p>
    <w:p>
      <w:pPr>
        <w:pStyle w:val="FirstParagraph"/>
      </w:pPr>
      <w:r>
        <w:t xml:space="preserve">Effective communication between engineering and clinical staff is vital in a hospital setting. This Peer Review Report highlights the Biomedical Engineer's ability to collaborate with doctors, nurses, and hospital administrators in Mumbai. The engineer was observed providing clear, non-technical explanations of equipment functionality and limitations to clinical staff, thereby enhancing user confidence and safety.</w:t>
      </w:r>
    </w:p>
    <w:p>
      <w:pPr>
        <w:pStyle w:val="BodyText"/>
      </w:pPr>
      <w:r>
        <w:t xml:space="preserve">The review also noted the engineer's participation in hospital safety committees and their contribution to policy development regarding medical device usage. Their ability to work under pressure and coordinate with external vendors for repairs and upgrades was commended, ensuring that the hospital's technological infrastructure remains up-to-date and reliable.</w:t>
      </w:r>
    </w:p>
    <w:bookmarkEnd w:id="24"/>
    <w:bookmarkStart w:id="25" w:name="areas-for-improvement"/>
    <w:p>
      <w:pPr>
        <w:pStyle w:val="Heading2"/>
      </w:pPr>
      <w:r>
        <w:t xml:space="preserve">5. Areas for Improvement</w:t>
      </w:r>
    </w:p>
    <w:p>
      <w:pPr>
        <w:pStyle w:val="FirstParagraph"/>
      </w:pPr>
      <w:r>
        <w:t xml:space="preserve">While the Biomedical Engineer performed well in most areas, this Peer Review Report identifies opportunities for growth. There is a need for enhanced training in emerging technologies such as telemedicine infrastructure and AI-driven diagnostic tools, which are increasingly being adopted in Mumbai's healthcare sector. Additionally, the engineer could benefit from advanced certification in hospital information systems (HIS) integration to better support digital health initiatives.</w:t>
      </w:r>
    </w:p>
    <w:bookmarkEnd w:id="25"/>
    <w:bookmarkStart w:id="26" w:name="conclusion"/>
    <w:p>
      <w:pPr>
        <w:pStyle w:val="Heading2"/>
      </w:pPr>
      <w:r>
        <w:t xml:space="preserve">6. Conclusion</w:t>
      </w:r>
    </w:p>
    <w:p>
      <w:pPr>
        <w:pStyle w:val="FirstParagraph"/>
      </w:pPr>
      <w:r>
        <w:t xml:space="preserve">In conclusion, this Peer Review Report affirms that the Biomedical Engineer under review possesses the necessary skills, knowledge, and professional attitude to excel in the dynamic healthcare environment of Mumbai, India. Their commitment to technical excellence, regulatory compliance, and patient safety aligns with the highest standards of the profession. Continued professional development and engagement with emerging technologies will further enhance their contribution to the healthcare sector.</w:t>
      </w:r>
    </w:p>
    <w:bookmarkEnd w:id="26"/>
    <w:p>
      <w:pPr>
        <w:pStyle w:val="BodyText"/>
      </w:pPr>
      <w:r>
        <w:rPr>
          <w:bCs/>
          <w:b/>
        </w:rPr>
        <w:t xml:space="preserve">Reviewed By:</w:t>
      </w:r>
    </w:p>
    <w:p>
      <w:pPr>
        <w:pStyle w:val="BodyText"/>
      </w:pPr>
      <w:r>
        <w:t xml:space="preserve">Dr. Rajesh Sharma, M.Tech (Biomedical Engineering)</w:t>
      </w:r>
    </w:p>
    <w:p>
      <w:pPr>
        <w:pStyle w:val="BodyText"/>
      </w:pPr>
      <w:r>
        <w:t xml:space="preserve">Senior Clinical Engineer, Mumbai Metropolitan Healthcare Association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Mumbai, India</dc:title>
  <dc:creator/>
  <dc:language>en</dc:language>
  <cp:keywords/>
  <dcterms:created xsi:type="dcterms:W3CDTF">2026-10-10T07:26:21Z</dcterms:created>
  <dcterms:modified xsi:type="dcterms:W3CDTF">2026-10-10T07:26:21Z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