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Biomedical Engineer operating within the healthcare infrastructure of India New Delhi. The review process is essential to ensure that biomedical engineering practices align with national standards, international best practices, and the specific regulatory requirements of the National Board of Accreditation (NBA) and the All India Council for Technical Education (AICTE). The scope of this review encompasses clinical engineering, medical device maintenance, regulatory compliance, and innovation in healthcare technology.</w:t>
      </w:r>
    </w:p>
    <w:bookmarkEnd w:id="21"/>
    <w:bookmarkStart w:id="22" w:name="scope-of-review"/>
    <w:p>
      <w:pPr>
        <w:pStyle w:val="Heading2"/>
      </w:pPr>
      <w:r>
        <w:t xml:space="preserve">2. Scope of Review</w:t>
      </w:r>
    </w:p>
    <w:p>
      <w:pPr>
        <w:pStyle w:val="FirstParagraph"/>
      </w:pPr>
      <w:r>
        <w:t xml:space="preserve">The review focuses on the following key areas relevant to the role of a Biomedical Engineer in India New Delhi:</w:t>
      </w:r>
    </w:p>
    <w:p>
      <w:pPr>
        <w:numPr>
          <w:ilvl w:val="0"/>
          <w:numId w:val="1001"/>
        </w:numPr>
        <w:pStyle w:val="Compact"/>
      </w:pPr>
      <w:r>
        <w:t xml:space="preserve">Technical proficiency in medical equipment installation, calibration, and maintenance.</w:t>
      </w:r>
    </w:p>
    <w:p>
      <w:pPr>
        <w:numPr>
          <w:ilvl w:val="0"/>
          <w:numId w:val="1001"/>
        </w:numPr>
        <w:pStyle w:val="Compact"/>
      </w:pPr>
      <w:r>
        <w:t xml:space="preserve">Compliance with biomedical engineering standards set by the Bureau of Indian Standards (BIS).</w:t>
      </w:r>
    </w:p>
    <w:p>
      <w:pPr>
        <w:numPr>
          <w:ilvl w:val="0"/>
          <w:numId w:val="1001"/>
        </w:numPr>
        <w:pStyle w:val="Compact"/>
      </w:pPr>
      <w:r>
        <w:t xml:space="preserve">Adherence to safety protocols and risk management practices in hospital environments.</w:t>
      </w:r>
    </w:p>
    <w:p>
      <w:pPr>
        <w:numPr>
          <w:ilvl w:val="0"/>
          <w:numId w:val="1001"/>
        </w:numPr>
        <w:pStyle w:val="Compact"/>
      </w:pPr>
      <w:r>
        <w:t xml:space="preserve">Contribution to research and development in biomedical technologies.</w:t>
      </w:r>
    </w:p>
    <w:p>
      <w:pPr>
        <w:numPr>
          <w:ilvl w:val="0"/>
          <w:numId w:val="1001"/>
        </w:numPr>
        <w:pStyle w:val="Compact"/>
      </w:pPr>
      <w:r>
        <w:t xml:space="preserve">Collaboration with healthcare professionals to optimize patient care through technology.</w:t>
      </w:r>
    </w:p>
    <w:bookmarkEnd w:id="22"/>
    <w:bookmarkStart w:id="23" w:name="technical-competence"/>
    <w:p>
      <w:pPr>
        <w:pStyle w:val="Heading2"/>
      </w:pPr>
      <w:r>
        <w:t xml:space="preserve">3. Technical Competence</w:t>
      </w:r>
    </w:p>
    <w:p>
      <w:pPr>
        <w:pStyle w:val="FirstParagraph"/>
      </w:pPr>
      <w:r>
        <w:t xml:space="preserve">The Biomedical Engineer under review has demonstrated a high level of technical competence in managing complex medical devices commonly used in hospitals across India New Delhi. This includes proficiency in maintaining imaging systems such as MRI, CT scanners, and X-ray machines, as well as life-support systems like ventilators and patient monitors. The engineer’s ability to troubleshoot and repair these devices efficiently minimizes downtime, ensuring uninterrupted healthcare services.</w:t>
      </w:r>
    </w:p>
    <w:p>
      <w:pPr>
        <w:pStyle w:val="BodyText"/>
      </w:pPr>
      <w:r>
        <w:t xml:space="preserve">Furthermore, the engineer has shown expertise in implementing preventive maintenance schedules, which are critical for extending the lifespan of medical equipment and ensuring patient safety. The use of computerized maintenance management systems (CMMS) has been effectively integrated into the workflow, reflecting a modern approach to biomedical engineering practices.</w:t>
      </w:r>
    </w:p>
    <w:bookmarkEnd w:id="23"/>
    <w:bookmarkStart w:id="24" w:name="regulatory-compliance"/>
    <w:p>
      <w:pPr>
        <w:pStyle w:val="Heading2"/>
      </w:pPr>
      <w:r>
        <w:t xml:space="preserve">4. Regulatory Compliance</w:t>
      </w:r>
    </w:p>
    <w:p>
      <w:pPr>
        <w:pStyle w:val="FirstParagraph"/>
      </w:pPr>
      <w:r>
        <w:t xml:space="preserve">Regulatory compliance is a cornerstone of biomedical engineering, particularly in a densely populated and rapidly developing region like India New Delhi. The engineer has consistently adhered to the guidelines provided by the Central Drugs Standard Control Organization (CDSCO) and other relevant regulatory bodies. This includes ensuring that all medical devices meet the necessary safety and performance standards before deployment.</w:t>
      </w:r>
    </w:p>
    <w:p>
      <w:pPr>
        <w:pStyle w:val="BodyText"/>
      </w:pPr>
      <w:r>
        <w:t xml:space="preserve">The engineer has also played a pivotal role in conducting regular audits to verify compliance with electromagnetic compatibility (EMC) standards, electrical safety protocols, and radiation protection measures. These efforts are crucial in mitigating risks associated with medical equipment and safeguarding both patients and healthcare workers.</w:t>
      </w:r>
    </w:p>
    <w:bookmarkEnd w:id="24"/>
    <w:bookmarkStart w:id="25" w:name="innovation-and-research"/>
    <w:p>
      <w:pPr>
        <w:pStyle w:val="Heading2"/>
      </w:pPr>
      <w:r>
        <w:t xml:space="preserve">5. Innovation and Research</w:t>
      </w:r>
    </w:p>
    <w:p>
      <w:pPr>
        <w:pStyle w:val="FirstParagraph"/>
      </w:pPr>
      <w:r>
        <w:t xml:space="preserve">Innovation is a key driver of progress in the field of biomedical engineering, and the engineer under review has actively contributed to this aspect. The engineer has participated in research projects aimed at developing cost-effective solutions for healthcare challenges prevalent in India New Delhi. For instance, initiatives to improve the accessibility of diagnostic tools in rural areas have been supported by the engineer’s technical expertise.</w:t>
      </w:r>
    </w:p>
    <w:p>
      <w:pPr>
        <w:pStyle w:val="BodyText"/>
      </w:pPr>
      <w:r>
        <w:t xml:space="preserve">Additionally, the engineer has collaborated with academic institutions and industry partners to explore emerging technologies such as artificial intelligence (AI) in medical diagnostics, telemedicine platforms, and wearable health monitoring devices. These efforts reflect a forward-thinking approach to addressing the evolving needs of the healthcare sector.</w:t>
      </w:r>
    </w:p>
    <w:bookmarkEnd w:id="25"/>
    <w:bookmarkStart w:id="26" w:name="ethical-conduct-and-professionalism"/>
    <w:p>
      <w:pPr>
        <w:pStyle w:val="Heading2"/>
      </w:pPr>
      <w:r>
        <w:t xml:space="preserve">6. Ethical Conduct and Professionalism</w:t>
      </w:r>
    </w:p>
    <w:p>
      <w:pPr>
        <w:pStyle w:val="FirstParagraph"/>
      </w:pPr>
      <w:r>
        <w:t xml:space="preserve">Ethical conduct is paramount in the practice of biomedical engineering, given the direct impact on patient safety and well-being. The engineer has consistently demonstrated professionalism, integrity, and accountability in all aspects of their work. This includes maintaining transparency in reporting equipment failures, avoiding conflicts of interest, and prioritizing patient safety over cost considerations.</w:t>
      </w:r>
    </w:p>
    <w:p>
      <w:pPr>
        <w:pStyle w:val="BodyText"/>
      </w:pPr>
      <w:r>
        <w:t xml:space="preserve">The engineer has also actively participated in continuing education programs to stay updated on the latest advancements in biomedical engineering. This commitment to lifelong learning underscores their dedication to maintaining the highest standards of professional practice.</w:t>
      </w:r>
    </w:p>
    <w:bookmarkEnd w:id="26"/>
    <w:bookmarkStart w:id="27" w:name="areas-for-improvement"/>
    <w:p>
      <w:pPr>
        <w:pStyle w:val="Heading2"/>
      </w:pPr>
      <w:r>
        <w:t xml:space="preserve">7. Areas for Improvement</w:t>
      </w:r>
    </w:p>
    <w:p>
      <w:pPr>
        <w:pStyle w:val="FirstParagraph"/>
      </w:pPr>
      <w:r>
        <w:t xml:space="preserve">While the engineer has exhibited strong performance in most areas, there are opportunities for further enhancement. For instance, greater emphasis could be placed on training hospital staff on the proper use and maintenance of medical equipment. Additionally, expanding knowledge in areas such as cybersecurity for medical devices would be beneficial, given the increasing reliance on digital health technologies.</w:t>
      </w:r>
    </w:p>
    <w:bookmarkEnd w:id="27"/>
    <w:bookmarkStart w:id="28" w:name="conclusion"/>
    <w:p>
      <w:pPr>
        <w:pStyle w:val="Heading2"/>
      </w:pPr>
      <w:r>
        <w:t xml:space="preserve">8. Conclusion</w:t>
      </w:r>
    </w:p>
    <w:p>
      <w:pPr>
        <w:pStyle w:val="FirstParagraph"/>
      </w:pPr>
      <w:r>
        <w:t xml:space="preserve">In conclusion, this Peer Review Report affirms that the Biomedical Engineer under review meets the professional standards expected in India New Delhi. Their technical expertise, commitment to regulatory compliance, and contributions to innovation make them a valuable asset to the healthcare ecosystem. By addressing the identified areas for improvement, the engineer can further enhance their impact on patient care and the broader biomedical engineering community.</w:t>
      </w:r>
    </w:p>
    <w:bookmarkEnd w:id="28"/>
    <w:p>
      <w:pPr>
        <w:pStyle w:val="BodyText"/>
      </w:pPr>
      <w:r>
        <w:rPr>
          <w:bCs/>
          <w:b/>
        </w:rPr>
        <w:t xml:space="preserve">Reviewed by:</w:t>
      </w:r>
    </w:p>
    <w:p>
      <w:pPr>
        <w:pStyle w:val="BodyText"/>
      </w:pPr>
      <w:r>
        <w:t xml:space="preserve">Dr. Rajesh Kumar</w:t>
      </w:r>
    </w:p>
    <w:p>
      <w:pPr>
        <w:pStyle w:val="BodyText"/>
      </w:pPr>
      <w:r>
        <w:t xml:space="preserve">Senior Biomedical Engineer</w:t>
      </w:r>
    </w:p>
    <w:p>
      <w:pPr>
        <w:pStyle w:val="BodyText"/>
      </w:pPr>
      <w: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2026-10-10T08:09:28Z</dcterms:created>
  <dcterms:modified xsi:type="dcterms:W3CDTF">2026-10-10T08:09:28Z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