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Iraq</w:t>
      </w:r>
      <w:r>
        <w:t xml:space="preserve"> </w:t>
      </w:r>
      <w:r>
        <w:t xml:space="preserve">Baghdad</w:t>
      </w:r>
    </w:p>
    <w:bookmarkStart w:id="21" w:name="peer-review-report"/>
    <w:p>
      <w:pPr>
        <w:pStyle w:val="Heading1"/>
      </w:pPr>
      <w:r>
        <w:t xml:space="preserve">Peer Review Report</w:t>
      </w:r>
    </w:p>
    <w:bookmarkStart w:id="20" w:name="X12dc4f92df139b196dade64d57278d8d400e5c4"/>
    <w:p>
      <w:pPr>
        <w:pStyle w:val="Heading2"/>
      </w:pPr>
      <w:r>
        <w:t xml:space="preserve">Biomedical Engineer Professional Assessment</w:t>
      </w:r>
    </w:p>
    <w:p>
      <w:pPr>
        <w:pStyle w:val="FirstParagraph"/>
      </w:pPr>
      <w:r>
        <w:rPr>
          <w:bCs/>
          <w:b/>
        </w:rPr>
        <w:t xml:space="preserve">Location:</w:t>
      </w:r>
      <w:r>
        <w:t xml:space="preserve"> </w:t>
      </w:r>
      <w:r>
        <w:t xml:space="preserve">Iraq Baghdad</w:t>
      </w:r>
    </w:p>
    <w:p>
      <w:pPr>
        <w:pStyle w:val="BodyText"/>
      </w:pPr>
      <w:r>
        <w:rPr>
          <w:bCs/>
          <w:b/>
        </w:rPr>
        <w:t xml:space="preserve">Date of Review:</w:t>
      </w:r>
      <w:r>
        <w:t xml:space="preserve"> </w:t>
      </w:r>
      <w:r>
        <w:t xml:space="preserve">October 24, 2023</w:t>
      </w:r>
    </w:p>
    <w:p>
      <w:pPr>
        <w:pStyle w:val="BodyText"/>
      </w:pPr>
      <w:r>
        <w:rPr>
          <w:bCs/>
          <w:b/>
        </w:rPr>
        <w:t xml:space="preserve">Review Reference ID:</w:t>
      </w:r>
      <w:r>
        <w:t xml:space="preserve"> </w:t>
      </w:r>
      <w:r>
        <w:t xml:space="preserve">PEER-BME-BG-2023-089</w:t>
      </w:r>
    </w:p>
    <w:bookmarkEnd w:id="20"/>
    <w:bookmarkEnd w:id="21"/>
    <w:bookmarkStart w:id="22" w:name="executive-summary"/>
    <w:p>
      <w:pPr>
        <w:pStyle w:val="Heading3"/>
      </w:pPr>
      <w:r>
        <w:t xml:space="preserve">1. Executive Summary</w:t>
      </w:r>
    </w:p>
    <w:p>
      <w:pPr>
        <w:pStyle w:val="FirstParagraph"/>
      </w:pPr>
      <w:r>
        <w:t xml:space="preserve">This Peer Review Report has been commissioned to evaluate the professional competency, technical expertise, and ethical adherence of a Biomedical Engineer operating within the healthcare infrastructure of Iraq Baghdad. The primary objective of this assessment is to ensure that the engineer’s practices align with international standards of biomedical engineering while addressing the specific regulatory, environmental, and infrastructural challenges present in Baghdad. This document serves as a formal record of the peer review process, highlighting areas of excellence, identifying critical gaps, and recommending actionable improvements to enhance patient safety and medical device reliability in the region.</w:t>
      </w:r>
    </w:p>
    <w:bookmarkEnd w:id="22"/>
    <w:bookmarkStart w:id="23" w:name="candidate-and-contextual-information"/>
    <w:p>
      <w:pPr>
        <w:pStyle w:val="Heading3"/>
      </w:pPr>
      <w:r>
        <w:t xml:space="preserve">2. Candidate and Contextual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Role Under Review</w:t>
            </w:r>
          </w:p>
        </w:tc>
        <w:tc>
          <w:tcPr/>
          <w:p>
            <w:pPr>
              <w:pStyle w:val="Compact"/>
              <w:jc w:val="left"/>
            </w:pPr>
            <w:r>
              <w:t xml:space="preserve">Senior Biomedical Engineer</w:t>
            </w:r>
          </w:p>
        </w:tc>
      </w:tr>
      <w:tr>
        <w:tc>
          <w:tcPr/>
          <w:p>
            <w:pPr>
              <w:pStyle w:val="Compact"/>
              <w:jc w:val="left"/>
            </w:pPr>
            <w:r>
              <w:t xml:space="preserve">Primary Workplace</w:t>
            </w:r>
          </w:p>
        </w:tc>
        <w:tc>
          <w:tcPr/>
          <w:p>
            <w:pPr>
              <w:pStyle w:val="Compact"/>
              <w:jc w:val="left"/>
            </w:pPr>
            <w:r>
              <w:t xml:space="preserve">Al-Kindi Teaching Hospital, Iraq Baghdad</w:t>
            </w:r>
          </w:p>
        </w:tc>
      </w:tr>
      <w:tr>
        <w:tc>
          <w:tcPr/>
          <w:p>
            <w:pPr>
              <w:pStyle w:val="Compact"/>
              <w:jc w:val="left"/>
            </w:pPr>
            <w:r>
              <w:t xml:space="preserve">Years of Experience</w:t>
            </w:r>
          </w:p>
        </w:tc>
        <w:tc>
          <w:tcPr/>
          <w:p>
            <w:pPr>
              <w:pStyle w:val="Compact"/>
              <w:jc w:val="left"/>
            </w:pPr>
            <w:r>
              <w:t xml:space="preserve">8 Years</w:t>
            </w:r>
          </w:p>
        </w:tc>
      </w:tr>
      <w:tr>
        <w:tc>
          <w:tcPr/>
          <w:p>
            <w:pPr>
              <w:pStyle w:val="Compact"/>
              <w:jc w:val="left"/>
            </w:pPr>
            <w:r>
              <w:t xml:space="preserve">Scope of Practice</w:t>
            </w:r>
          </w:p>
        </w:tc>
        <w:tc>
          <w:tcPr/>
          <w:p>
            <w:pPr>
              <w:pStyle w:val="Compact"/>
              <w:jc w:val="left"/>
            </w:pPr>
            <w:r>
              <w:t xml:space="preserve">Maintenance of ICU equipment, Imaging systems calibration, and Biomedical waste management protocols.</w:t>
            </w:r>
          </w:p>
        </w:tc>
      </w:tr>
    </w:tbl>
    <w:bookmarkEnd w:id="23"/>
    <w:bookmarkStart w:id="24" w:name="technical-competency-assessment"/>
    <w:p>
      <w:pPr>
        <w:pStyle w:val="Heading3"/>
      </w:pPr>
      <w:r>
        <w:t xml:space="preserve">3. Technical Competency Assessment</w:t>
      </w:r>
    </w:p>
    <w:p>
      <w:pPr>
        <w:pStyle w:val="FirstParagraph"/>
      </w:pPr>
      <w:r>
        <w:t xml:space="preserve">The review focused heavily on the Biomedical Engineer’s ability to maintain complex medical technologies under the specific constraints found in Iraq Baghdad. The candidate demonstrated a robust understanding of electromechanical systems, particularly in the maintenance of ventilators and patient monitors, which are critical in Baghdad’s high-density trauma centers.</w:t>
      </w:r>
    </w:p>
    <w:p>
      <w:pPr>
        <w:pStyle w:val="BodyText"/>
      </w:pPr>
      <w:r>
        <w:t xml:space="preserve">However, the review identified a need for enhanced proficiency in digital health integration. As Iraq Baghdad moves towards modernizing its hospital information systems, the Biomedical Engineer must bridge the gap between legacy hardware and new software ecosystems. The candidate showed adequate skills in hardware repair but required further training in cybersecurity protocols for connected medical devices, a growing concern in the region’s digital transformation.</w:t>
      </w:r>
    </w:p>
    <w:bookmarkEnd w:id="24"/>
    <w:bookmarkStart w:id="25" w:name="Xd43de342362d002005ee629402c3add3acd4508"/>
    <w:p>
      <w:pPr>
        <w:pStyle w:val="Heading3"/>
      </w:pPr>
      <w:r>
        <w:t xml:space="preserve">4. Adaptability to Local Infrastructure Challenges</w:t>
      </w:r>
    </w:p>
    <w:p>
      <w:pPr>
        <w:pStyle w:val="FirstParagraph"/>
      </w:pPr>
      <w:r>
        <w:t xml:space="preserve">A critical component of this Peer Review Report is the evaluation of how the Biomedical Engineer adapts to the infrastructural realities of Iraq Baghdad. Power instability and fluctuating voltage are common issues in the city. The engineer was commended for implementing robust uninterruptible power supply (UPS) maintenance schedules and surge protection protocols for sensitive imaging equipment like MRI and CT scanners.</w:t>
      </w:r>
    </w:p>
    <w:p>
      <w:pPr>
        <w:pStyle w:val="BodyText"/>
      </w:pPr>
      <w:r>
        <w:t xml:space="preserve">Furthermore, the supply chain for spare parts in Iraq Baghdad can be unpredictable. The review noted that the engineer has developed effective strategies for sourcing alternative components and performing field modifications that do not compromise safety. This resourcefulness is a vital skill for a Biomedical Engineer in this specific geographic context, ensuring continuity of care despite logistical hurdles.</w:t>
      </w:r>
    </w:p>
    <w:bookmarkEnd w:id="25"/>
    <w:bookmarkStart w:id="26" w:name="Xfd6c0bd97f3326077207f184e0151b9cadf8202"/>
    <w:p>
      <w:pPr>
        <w:pStyle w:val="Heading3"/>
      </w:pPr>
      <w:r>
        <w:t xml:space="preserve">5. Regulatory Compliance and Ethical Standards</w:t>
      </w:r>
    </w:p>
    <w:p>
      <w:pPr>
        <w:pStyle w:val="FirstParagraph"/>
      </w:pPr>
      <w:r>
        <w:t xml:space="preserve">The assessment verified the engineer’s adherence to the regulations set forth by the Iraqi Ministry of Health and local Baghdad health authorities. The Biomedical Engineer maintains accurate logs of equipment calibration and preventive maintenance, which is essential for legal compliance and patient safety audits.</w:t>
      </w:r>
    </w:p>
    <w:p>
      <w:pPr>
        <w:pStyle w:val="BodyText"/>
      </w:pPr>
      <w:r>
        <w:t xml:space="preserve">Ethical considerations were also scrutinized. The engineer demonstrated a strong commitment to patient safety, prioritizing the immediate repair of life-support systems over less critical tasks. However, the review recommends stricter documentation practices regarding the disposal of biomedical waste, ensuring full alignment with environmental protection laws in Iraq Baghdad to prevent contamination and public health risks.</w:t>
      </w:r>
    </w:p>
    <w:bookmarkEnd w:id="26"/>
    <w:bookmarkStart w:id="27" w:name="X2505c1a0023529382629b60d8e35fc2b9eaee81"/>
    <w:p>
      <w:pPr>
        <w:pStyle w:val="Heading3"/>
      </w:pPr>
      <w:r>
        <w:t xml:space="preserve">6. Recommendations for Professional Development</w:t>
      </w:r>
    </w:p>
    <w:p>
      <w:pPr>
        <w:pStyle w:val="FirstParagraph"/>
      </w:pPr>
      <w:r>
        <w:t xml:space="preserve">Based on the findings of this Peer Review Report, the following recommendations are made for the Biomedical Engineer:</w:t>
      </w:r>
    </w:p>
    <w:p>
      <w:pPr>
        <w:numPr>
          <w:ilvl w:val="0"/>
          <w:numId w:val="1001"/>
        </w:numPr>
        <w:pStyle w:val="Compact"/>
      </w:pPr>
      <w:r>
        <w:rPr>
          <w:bCs/>
          <w:b/>
        </w:rPr>
        <w:t xml:space="preserve">Advanced Training:</w:t>
      </w:r>
      <w:r>
        <w:t xml:space="preserve"> </w:t>
      </w:r>
      <w:r>
        <w:t xml:space="preserve">Pursue certification in medical device cybersecurity to protect hospital networks in Iraq Baghdad from emerging digital threats.</w:t>
      </w:r>
    </w:p>
    <w:p>
      <w:pPr>
        <w:numPr>
          <w:ilvl w:val="0"/>
          <w:numId w:val="1001"/>
        </w:numPr>
        <w:pStyle w:val="Compact"/>
      </w:pPr>
      <w:r>
        <w:rPr>
          <w:bCs/>
          <w:b/>
        </w:rPr>
        <w:t xml:space="preserve">Collaboration:</w:t>
      </w:r>
      <w:r>
        <w:t xml:space="preserve"> </w:t>
      </w:r>
      <w:r>
        <w:t xml:space="preserve">Engage more frequently with international NGOs and medical suppliers operating in Baghdad to stay updated on the latest technological standards and spare part availability.</w:t>
      </w:r>
    </w:p>
    <w:p>
      <w:pPr>
        <w:numPr>
          <w:ilvl w:val="0"/>
          <w:numId w:val="1001"/>
        </w:numPr>
        <w:pStyle w:val="Compact"/>
      </w:pPr>
      <w:r>
        <w:rPr>
          <w:bCs/>
          <w:b/>
        </w:rPr>
        <w:t xml:space="preserve">Mentorship:</w:t>
      </w:r>
      <w:r>
        <w:t xml:space="preserve"> </w:t>
      </w:r>
      <w:r>
        <w:t xml:space="preserve">Take on a mentorship role for junior engineers in the region to help elevate the overall standard of biomedical engineering practice in Iraq Baghdad.</w:t>
      </w:r>
    </w:p>
    <w:p>
      <w:pPr>
        <w:numPr>
          <w:ilvl w:val="0"/>
          <w:numId w:val="1001"/>
        </w:numPr>
        <w:pStyle w:val="Compact"/>
      </w:pPr>
      <w:r>
        <w:rPr>
          <w:bCs/>
          <w:b/>
        </w:rPr>
        <w:t xml:space="preserve">Documentation:</w:t>
      </w:r>
      <w:r>
        <w:t xml:space="preserve"> </w:t>
      </w:r>
      <w:r>
        <w:t xml:space="preserve">Implement a digital tracking system for all biomedical assets to improve efficiency and regulatory reporting.</w:t>
      </w:r>
    </w:p>
    <w:bookmarkEnd w:id="27"/>
    <w:bookmarkStart w:id="28" w:name="conclusion"/>
    <w:p>
      <w:pPr>
        <w:pStyle w:val="Heading3"/>
      </w:pPr>
      <w:r>
        <w:t xml:space="preserve">7. Conclusion</w:t>
      </w:r>
    </w:p>
    <w:p>
      <w:pPr>
        <w:pStyle w:val="FirstParagraph"/>
      </w:pPr>
      <w:r>
        <w:t xml:space="preserve">This Peer Review Report concludes that the Biomedical Engineer under review possesses a high level of technical skill and a commendable ability to operate within the challenging environment of Iraq Baghdad. Their work significantly contributes to the reliability of medical equipment and the safety of patients in the city. By addressing the identified areas for improvement, particularly in digital integration and regulatory documentation, the engineer will further solidify their role as a key professional in the advancement of healthcare technology in Iraq Baghdad. This review affirms their competence and dedication to the field of biomedical engineering.</w:t>
      </w:r>
    </w:p>
    <w:bookmarkEnd w:id="28"/>
    <w:p>
      <w:pPr>
        <w:pStyle w:val="BodyText"/>
      </w:pPr>
      <w:r>
        <w:rPr>
          <w:bCs/>
          <w:b/>
        </w:rPr>
        <w:t xml:space="preserve">Reviewed By:</w:t>
      </w:r>
    </w:p>
    <w:p>
      <w:pPr>
        <w:pStyle w:val="BodyText"/>
      </w:pPr>
      <w:r>
        <w:t xml:space="preserve">Dr. Ahmed Al-Farsi, PhD</w:t>
      </w:r>
    </w:p>
    <w:p>
      <w:pPr>
        <w:pStyle w:val="BodyText"/>
      </w:pPr>
      <w:r>
        <w:t xml:space="preserve">Senior Biomedical Engineering Consultant</w:t>
      </w:r>
    </w:p>
    <w:p>
      <w:pPr>
        <w:pStyle w:val="BodyText"/>
      </w:pPr>
      <w:r>
        <w:t xml:space="preserve">Baghdad Medical Technology Review Board</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Iraq Baghdad</dc:title>
  <dc:creator/>
  <dc:language>en</dc:language>
  <cp:keywords/>
  <dcterms:created xsi:type="dcterms:W3CDTF">2026-10-10T06:56:31Z</dcterms:created>
  <dcterms:modified xsi:type="dcterms:W3CDTF">2026-10-10T06:56:31Z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