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Biomedical Engineer</w:t>
      </w:r>
    </w:p>
    <w:p>
      <w:pPr>
        <w:pStyle w:val="BodyText"/>
      </w:pPr>
      <w:r>
        <w:rPr>
          <w:bCs/>
          <w:b/>
        </w:rPr>
        <w:t xml:space="preserve">Location:</w:t>
      </w:r>
      <w:r>
        <w:t xml:space="preserve"> </w:t>
      </w:r>
      <w:r>
        <w:t xml:space="preserve">Rome, Italy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ethical compliance of a Biomedical Engineer operating within the healthcare infrastructure of Rome, Italy. The review focuses on the engineer's contributions to medical device maintenance, regulatory compliance with Italian and European standards, and collaboration with clinical staff in major Roman hospitals. The assessment aims to ensure that the highest standards of patient safety and engineering excellence are maintained in accordance with the guidelines set by the Italian Ministry of Health and the European Union Medical Device Regulations (MDR).</w:t>
      </w:r>
    </w:p>
    <w:bookmarkEnd w:id="21"/>
    <w:bookmarkStart w:id="22" w:name="candidate-profile-and-scope-of-work"/>
    <w:p>
      <w:pPr>
        <w:pStyle w:val="Heading2"/>
      </w:pPr>
      <w:r>
        <w:t xml:space="preserve">2. Candidate Profile and Scope of 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[Candidate Name Redacted]</w:t>
            </w:r>
          </w:p>
        </w:tc>
      </w:tr>
      <w:tr>
        <w:tc>
          <w:tcPr/>
          <w:p>
            <w:pPr>
              <w:pStyle w:val="Compact"/>
              <w:jc w:val="left"/>
            </w:pPr>
            <w:r>
              <w:t xml:space="preserve">Role</w:t>
            </w:r>
          </w:p>
        </w:tc>
        <w:tc>
          <w:tcPr/>
          <w:p>
            <w:pPr>
              <w:pStyle w:val="Compact"/>
              <w:jc w:val="left"/>
            </w:pPr>
            <w:r>
              <w:t xml:space="preserve">Senior Biomedical Engineer</w:t>
            </w:r>
          </w:p>
        </w:tc>
      </w:tr>
      <w:tr>
        <w:tc>
          <w:tcPr/>
          <w:p>
            <w:pPr>
              <w:pStyle w:val="Compact"/>
              <w:jc w:val="left"/>
            </w:pPr>
            <w:r>
              <w:t xml:space="preserve">Primary Workplace</w:t>
            </w:r>
          </w:p>
        </w:tc>
        <w:tc>
          <w:tcPr/>
          <w:p>
            <w:pPr>
              <w:pStyle w:val="Compact"/>
              <w:jc w:val="left"/>
            </w:pPr>
            <w:r>
              <w:t xml:space="preserve">ASL Roma 1 (Local Health Authority)</w:t>
            </w:r>
          </w:p>
        </w:tc>
      </w:tr>
      <w:tr>
        <w:tc>
          <w:tcPr/>
          <w:p>
            <w:pPr>
              <w:pStyle w:val="Compact"/>
              <w:jc w:val="left"/>
            </w:pPr>
            <w:r>
              <w:t xml:space="preserve">Key Responsibilities</w:t>
            </w:r>
          </w:p>
        </w:tc>
        <w:tc>
          <w:tcPr/>
          <w:p>
            <w:pPr>
              <w:pStyle w:val="Compact"/>
              <w:jc w:val="left"/>
            </w:pPr>
            <w:r>
              <w:t xml:space="preserve">Preventive maintenance of diagnostic imaging equipment, calibration of patient monitoring systems, and implementation of biomedical safety protocols.</w:t>
            </w:r>
          </w:p>
        </w:tc>
      </w:tr>
    </w:tbl>
    <w:bookmarkEnd w:id="22"/>
    <w:bookmarkStart w:id="23" w:name="technical-competency-assessment"/>
    <w:p>
      <w:pPr>
        <w:pStyle w:val="Heading2"/>
      </w:pPr>
      <w:r>
        <w:t xml:space="preserve">3. Technical Competency Assessment</w:t>
      </w:r>
    </w:p>
    <w:p>
      <w:pPr>
        <w:pStyle w:val="FirstParagraph"/>
      </w:pPr>
      <w:r>
        <w:t xml:space="preserve">The Biomedical Engineer demonstrated exceptional technical proficiency in the maintenance and repair of complex medical technologies. During the review period in Rome, the engineer was responsible for the upkeep of MRI machines, CT scanners, and ventilators. The peer review panel observed a rigorous adherence to manufacturer specifications and a deep understanding of the underlying engineering principles.</w:t>
      </w:r>
    </w:p>
    <w:p>
      <w:pPr>
        <w:pStyle w:val="BodyText"/>
      </w:pPr>
      <w:r>
        <w:t xml:space="preserve">Specifically, the engineer's ability to troubleshoot hardware failures in high-demand environments, such as the emergency departments of Roman hospitals, was noted as highly effective. The reduction in equipment downtime by 15% compared to the previous year is a direct testament to the engineer's proactive maintenance strategies. Furthermore, the engineer showed competence in integrating new digital health technologies, aligning with Italy's ongoing digital transformation initiatives in healthcare.</w:t>
      </w:r>
    </w:p>
    <w:bookmarkEnd w:id="23"/>
    <w:bookmarkStart w:id="24" w:name="regulatory-compliance-and-standards"/>
    <w:p>
      <w:pPr>
        <w:pStyle w:val="Heading2"/>
      </w:pPr>
      <w:r>
        <w:t xml:space="preserve">4. Regulatory Compliance and Standards</w:t>
      </w:r>
    </w:p>
    <w:p>
      <w:pPr>
        <w:pStyle w:val="FirstParagraph"/>
      </w:pPr>
      <w:r>
        <w:t xml:space="preserve">A critical aspect of this Peer Review Report is the evaluation of compliance with local and international regulations. In Italy Rome, biomedical engineers must strictly adhere to the European Union Medical Device Regulation (EU MDR 2017/745) and Italian Legislative Decree 81/2008 regarding workplace safety.</w:t>
      </w:r>
    </w:p>
    <w:p>
      <w:pPr>
        <w:pStyle w:val="BodyText"/>
      </w:pPr>
      <w:r>
        <w:t xml:space="preserve">The candidate exhibited a thorough knowledge of these regulations. Documentation regarding device calibration, risk assessments, and incident reporting was found to be complete, accurate, and up-to-date. The engineer successfully led the transition of several legacy devices to comply with the new MDR requirements, ensuring that the hospital's inventory remained legally compliant. This diligence is crucial in the Italian healthcare context, where regulatory audits are frequent and stringent.</w:t>
      </w:r>
    </w:p>
    <w:bookmarkEnd w:id="24"/>
    <w:bookmarkStart w:id="25" w:name="clinical-collaboration-and-communication"/>
    <w:p>
      <w:pPr>
        <w:pStyle w:val="Heading2"/>
      </w:pPr>
      <w:r>
        <w:t xml:space="preserve">5. Clinical Collaboration and Communication</w:t>
      </w:r>
    </w:p>
    <w:p>
      <w:pPr>
        <w:pStyle w:val="FirstParagraph"/>
      </w:pPr>
      <w:r>
        <w:t xml:space="preserve">Effective communication between biomedical engineers and clinical staff is vital for patient safety. The review assessed the engineer's interactions with doctors, nurses, and technicians in Rome. Feedback from clinical colleagues was overwhelmingly positive. The engineer was praised for their ability to explain technical issues in non-technical terms, facilitating better decision-making regarding equipment usage and replacement.</w:t>
      </w:r>
    </w:p>
    <w:p>
      <w:pPr>
        <w:pStyle w:val="BodyText"/>
      </w:pPr>
      <w:r>
        <w:t xml:space="preserve">The engineer actively participated in multidisciplinary meetings, contributing valuable insights on how technological limitations could impact patient care. This collaborative approach has strengthened the relationship between the biomedical engineering department and clinical units, fostering a culture of safety and continuous improvement.</w:t>
      </w:r>
    </w:p>
    <w:bookmarkEnd w:id="25"/>
    <w:bookmarkStart w:id="26" w:name="areas-for-improvement"/>
    <w:p>
      <w:pPr>
        <w:pStyle w:val="Heading2"/>
      </w:pPr>
      <w:r>
        <w:t xml:space="preserve">6. Areas for Improvement</w:t>
      </w:r>
    </w:p>
    <w:p>
      <w:pPr>
        <w:pStyle w:val="FirstParagraph"/>
      </w:pPr>
      <w:r>
        <w:t xml:space="preserve">While the overall performance is commendable, the Peer Review Report identifies a few areas for development. First, there is an opportunity to enhance skills in data analytics related to medical device performance. Leveraging big data could further optimize maintenance schedules and predict failures more accurately. Second, while the engineer is proficient in English, improving technical Italian language skills could facilitate smoother communication with older clinical staff who may be less comfortable with English. Finally, greater involvement in research and development projects within Rome's academic medical centers could enhance the engineer's profile and contribute to the broader biomedical community in Italy.</w:t>
      </w:r>
    </w:p>
    <w:bookmarkEnd w:id="26"/>
    <w:bookmarkStart w:id="27" w:name="conclusion-and-recommendations"/>
    <w:p>
      <w:pPr>
        <w:pStyle w:val="Heading2"/>
      </w:pPr>
      <w:r>
        <w:t xml:space="preserve">7. Conclusion and Recommendations</w:t>
      </w:r>
    </w:p>
    <w:p>
      <w:pPr>
        <w:pStyle w:val="FirstParagraph"/>
      </w:pPr>
      <w:r>
        <w:t xml:space="preserve">In conclusion, this Biomedical Engineer has demonstrated a high level of professional competence, technical skill, and ethical integrity. Their work significantly contributes to the safety and efficiency of healthcare delivery in Rome, Italy. The peer review panel recommends the continuation of their current role with a suggestion for advanced training in predictive maintenance technologies. The engineer is encouraged to take on a mentorship role for junior engineers, sharing their expertise and fostering the next generation of biomedical professionals in the region.</w:t>
      </w:r>
    </w:p>
    <w:bookmarkEnd w:id="27"/>
    <w:p>
      <w:pPr>
        <w:pStyle w:val="BodyText"/>
      </w:pPr>
      <w:r>
        <w:rPr>
          <w:bCs/>
          <w:b/>
        </w:rPr>
        <w:t xml:space="preserve">Reviewed by:</w:t>
      </w:r>
    </w:p>
    <w:p>
      <w:pPr>
        <w:pStyle w:val="BodyText"/>
      </w:pPr>
      <w:r>
        <w:t xml:space="preserve">Dr. Marco Rossi, Lead Biomedical Engineer</w:t>
      </w:r>
    </w:p>
    <w:p>
      <w:pPr>
        <w:pStyle w:val="BodyText"/>
      </w:pPr>
      <w:r>
        <w:t xml:space="preserve">Prof. Elena Bianchi, Clinical Safety Officer</w:t>
      </w:r>
    </w:p>
    <w:p>
      <w:pPr>
        <w:pStyle w:val="BodyText"/>
      </w:pPr>
      <w:r>
        <w:t xml:space="preserve">Peer Review Committee, ASL Roma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Rome, Italy</dc:title>
  <dc:creator/>
  <dc:language>en</dc:language>
  <cp:keywords/>
  <dcterms:created xsi:type="dcterms:W3CDTF">2026-10-10T07:34:27Z</dcterms:created>
  <dcterms:modified xsi:type="dcterms:W3CDTF">2026-10-10T07:34:27Z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