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t xml:space="preserve">Confidential Professional Evaluation</w:t>
      </w:r>
    </w:p>
    <w:bookmarkEnd w:id="20"/>
    <w:p>
      <w:pPr>
        <w:pStyle w:val="BodyText"/>
      </w:pPr>
      <w:r>
        <w:rPr>
          <w:bCs/>
          <w:b/>
        </w:rPr>
        <w:t xml:space="preserve">Subject Role:</w:t>
      </w:r>
      <w:r>
        <w:t xml:space="preserve"> </w:t>
      </w:r>
      <w:r>
        <w:t xml:space="preserve">Biomedical Engineer</w:t>
      </w:r>
    </w:p>
    <w:p>
      <w:pPr>
        <w:pStyle w:val="BodyText"/>
      </w:pPr>
      <w:r>
        <w:rPr>
          <w:bCs/>
          <w:b/>
        </w:rPr>
        <w:t xml:space="preserve">Location:</w:t>
      </w:r>
      <w:r>
        <w:t xml:space="preserve"> </w:t>
      </w:r>
      <w:r>
        <w:t xml:space="preserve">Japan Tokyo</w:t>
      </w:r>
    </w:p>
    <w:p>
      <w:pPr>
        <w:pStyle w:val="BodyText"/>
      </w:pPr>
      <w:r>
        <w:rPr>
          <w:bCs/>
          <w:b/>
        </w:rPr>
        <w:t xml:space="preserve">Review Date:</w:t>
      </w:r>
      <w:r>
        <w:t xml:space="preserve"> </w:t>
      </w:r>
      <w:r>
        <w:t xml:space="preserve">October 24, 2023</w:t>
      </w:r>
    </w:p>
    <w:p>
      <w:pPr>
        <w:pStyle w:val="BodyText"/>
      </w:pPr>
      <w:r>
        <w:rPr>
          <w:bCs/>
          <w:b/>
        </w:rPr>
        <w:t xml:space="preserve">Review Period:</w:t>
      </w:r>
      <w:r>
        <w:t xml:space="preserve"> </w:t>
      </w:r>
      <w:r>
        <w:t xml:space="preserve">Q3 2023 - Q3 2024</w:t>
      </w:r>
    </w:p>
    <w:p>
      <w:pPr>
        <w:pStyle w:val="BodyText"/>
      </w:pPr>
      <w:r>
        <w:rPr>
          <w:bCs/>
          <w:b/>
        </w:rPr>
        <w:t xml:space="preserve">Reviewer Name:</w:t>
      </w:r>
      <w:r>
        <w:t xml:space="preserve"> </w:t>
      </w:r>
      <w:r>
        <w:t xml:space="preserve">Dr. Kenji Tanaka (Senior Lead)</w:t>
      </w:r>
    </w:p>
    <w:p>
      <w:pPr>
        <w:pStyle w:val="BodyText"/>
      </w:pPr>
      <w:r>
        <w:rPr>
          <w:bCs/>
          <w:b/>
        </w:rPr>
        <w:t xml:space="preserve">Department:</w:t>
      </w:r>
      <w:r>
        <w:t xml:space="preserve"> </w:t>
      </w:r>
      <w:r>
        <w:t xml:space="preserve">Advanced Medical Device R&amp;D</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competency, and collaborative contributions of the subject Biomedical Engineer. The review is conducted within the context of our operations in Japan Tokyo, a global hub for medical innovation and precision engineering. The subject has demonstrated a high level of proficiency in bridging the gap between clinical needs and engineering solutions. This document outlines specific achievements, areas of technical excellence, and recommendations for future growth within the rigorous standards of the Japanese medical technology sector.</w:t>
      </w:r>
    </w:p>
    <w:bookmarkEnd w:id="21"/>
    <w:bookmarkStart w:id="22" w:name="Xa89c7db59264aa8117605d7bd2d60b6144139d3"/>
    <w:p>
      <w:pPr>
        <w:pStyle w:val="Heading2"/>
      </w:pPr>
      <w:r>
        <w:t xml:space="preserve">2. Technical Competency and Engineering Excellence</w:t>
      </w:r>
    </w:p>
    <w:p>
      <w:pPr>
        <w:pStyle w:val="FirstParagraph"/>
      </w:pPr>
      <w:r>
        <w:t xml:space="preserve">The core responsibility of a Biomedical Engineer in our Tokyo facility involves the design, development, and validation of complex medical devices. The subject has exhibited exceptional technical acumen in this regard. Specifically, their work on the integration of IoT sensors into patient monitoring systems has been pivotal. The engineer successfully navigated the complexities of signal processing and noise reduction, ensuring that data integrity remained uncompromised even in high-interference hospital environments typical of Tokyo's dense urban medical centers.</w:t>
      </w:r>
    </w:p>
    <w:p>
      <w:pPr>
        <w:pStyle w:val="BodyText"/>
      </w:pPr>
      <w:r>
        <w:t xml:space="preserve">Furthermore, the subject demonstrated a deep understanding of regulatory compliance, a critical aspect of engineering in Japan. They played a key role in preparing documentation for the Pharmaceuticals and Medical Devices Agency (PMDA). Their ability to align engineering specifications with the stringent requirements of the Medical Device Act (MDA) of Japan was instrumental in accelerating the approval process for our latest diagnostic imaging prototype. This attention to detail reflects a mature understanding of the legal and safety frameworks governing biomedical engineering in the region.</w:t>
      </w:r>
    </w:p>
    <w:bookmarkEnd w:id="22"/>
    <w:bookmarkStart w:id="23" w:name="innovation-and-research-contribution"/>
    <w:p>
      <w:pPr>
        <w:pStyle w:val="Heading2"/>
      </w:pPr>
      <w:r>
        <w:t xml:space="preserve">3. Innovation and Research Contribution</w:t>
      </w:r>
    </w:p>
    <w:p>
      <w:pPr>
        <w:pStyle w:val="FirstParagraph"/>
      </w:pPr>
      <w:r>
        <w:t xml:space="preserve">Innovation is the lifeblood of the biomedical industry in Japan Tokyo. The subject has actively contributed to the research and development pipeline, proposing novel solutions for minimally invasive surgical tools. During the review period, they led a cross-functional team to prototype a robotic actuator with enhanced haptic feedback. This project not only showcased their mechanical engineering skills but also their ability to incorporate biological feedback loops into hardware design.</w:t>
      </w:r>
    </w:p>
    <w:p>
      <w:pPr>
        <w:pStyle w:val="BodyText"/>
      </w:pPr>
      <w:r>
        <w:t xml:space="preserve">The engineer's approach to problem-solving is methodical and data-driven. They utilized advanced simulation software to model stress distributions on implantable devices, reducing the need for physical prototyping and significantly cutting down development time. This efficiency is highly valued in our fast-paced Tokyo office, where time-to-market is a competitive advantage. Their willingness to explore emerging technologies, such as AI-driven diagnostics, positions them as a forward-thinking asset to the organization.</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 Biomedical Engineer who must interface with clinicians, regulatory bodies, and manufacturing teams. The subject has demonstrated strong interpersonal skills, fostering a collaborative environment within the team. They have been particularly effective in translating complex engineering concepts into accessible language for non-technical stakeholders, including hospital administrators and clinical staff in partner facilities across Tokyo.</w:t>
      </w:r>
    </w:p>
    <w:p>
      <w:pPr>
        <w:pStyle w:val="BodyText"/>
      </w:pPr>
      <w:r>
        <w:t xml:space="preserve">In the context of Japanese workplace culture, which emphasizes harmony and consensus (Wa), the subject has adapted well. They actively participate in team meetings, listen to diverse perspectives, and contribute constructively to group decision-making processes. Their respect for hierarchy combined with their ability to voice technical concerns respectfully has earned them the trust of senior management. Additionally, their proficiency in both English and Japanese has facilitated seamless communication with international partners, enhancing our global reach.</w:t>
      </w:r>
    </w:p>
    <w:bookmarkEnd w:id="24"/>
    <w:bookmarkStart w:id="25" w:name="X7a86e450b49eb02a12484ad377e7c5a60297582"/>
    <w:p>
      <w:pPr>
        <w:pStyle w:val="Heading2"/>
      </w:pPr>
      <w:r>
        <w:t xml:space="preserve">5. Adherence to Safety and Ethical Standards</w:t>
      </w:r>
    </w:p>
    <w:p>
      <w:pPr>
        <w:pStyle w:val="FirstParagraph"/>
      </w:pPr>
      <w:r>
        <w:t xml:space="preserve">Patient safety is paramount in biomedical engineering. The subject has consistently prioritized safety in all design phases. They conducted thorough risk assessments using ISO 14971 standards, identifying potential failure modes and implementing robust mitigation strategies. Their ethical conduct is beyond reproach; they have maintained strict confidentiality regarding patient data and proprietary technology. This commitment to ethical engineering aligns perfectly with the high standards expected of professionals operating in Japan Tokyo's medical sector.</w:t>
      </w:r>
    </w:p>
    <w:bookmarkEnd w:id="25"/>
    <w:bookmarkStart w:id="26" w:name="Xda79409093af40bd3d15ed7d2a5582dbca223f1"/>
    <w:p>
      <w:pPr>
        <w:pStyle w:val="Heading2"/>
      </w:pPr>
      <w:r>
        <w:t xml:space="preserve">6. Areas for Improvement and Recommendations</w:t>
      </w:r>
    </w:p>
    <w:p>
      <w:pPr>
        <w:pStyle w:val="FirstParagraph"/>
      </w:pPr>
      <w:r>
        <w:t xml:space="preserve">While the subject's performance is commendable, there are areas for further development. To enhance their leadership capabilities, it is recommended that they take on more mentorship roles for junior engineers. Additionally, expanding their knowledge of global regulatory frameworks beyond Japan, such as FDA regulations in the US or CE marking in Europe, would be beneficial as our company expands its international footprint. Encouraging participation in international biomedical engineering conferences would also help them stay abreast of global trends and network with peers worldwide.</w:t>
      </w:r>
    </w:p>
    <w:bookmarkEnd w:id="26"/>
    <w:bookmarkStart w:id="27" w:name="conclusion"/>
    <w:p>
      <w:pPr>
        <w:pStyle w:val="Heading2"/>
      </w:pPr>
      <w:r>
        <w:t xml:space="preserve">7. Conclusion</w:t>
      </w:r>
    </w:p>
    <w:p>
      <w:pPr>
        <w:pStyle w:val="FirstParagraph"/>
      </w:pPr>
      <w:r>
        <w:t xml:space="preserve">In conclusion, this Peer Review Report affirms that the subject Biomedical Engineer is a highly competent, innovative, and reliable professional. Their contributions have significantly advanced our projects in Japan Tokyo, and their adherence to technical and ethical standards is exemplary. We are confident in their ability to continue driving excellence in biomedical engineering and recommend their continued employment with a focus on leadership development.</w:t>
      </w:r>
    </w:p>
    <w:p>
      <w:pPr>
        <w:pStyle w:val="BodyText"/>
      </w:pPr>
      <w:r>
        <w:rPr>
          <w:bCs/>
          <w:b/>
        </w:rPr>
        <w:t xml:space="preserve">Reviewer Signature:</w:t>
      </w:r>
      <w:r>
        <w:br/>
      </w:r>
      <w:r>
        <w:br/>
      </w:r>
      <w:r>
        <w:t xml:space="preserve">Dr. Kenji Tanaka</w:t>
      </w:r>
      <w:r>
        <w:br/>
      </w:r>
      <w:r>
        <w:t xml:space="preserve">Senior Lead Biomedical Engineer</w:t>
      </w:r>
    </w:p>
    <w:p>
      <w:pPr>
        <w:pStyle w:val="BodyText"/>
      </w:pPr>
      <w:r>
        <w:rPr>
          <w:bCs/>
          <w:b/>
        </w:rPr>
        <w:t xml:space="preserve">Subject Acknowledgement:</w:t>
      </w:r>
      <w:r>
        <w:br/>
      </w:r>
      <w:r>
        <w:br/>
      </w:r>
      <w:r>
        <w:t xml:space="preserve">[Signature Space]</w:t>
      </w:r>
      <w:r>
        <w:br/>
      </w:r>
      <w:r>
        <w:t xml:space="preserve">Date: _______________</w:t>
      </w:r>
    </w:p>
    <w:p>
      <w:pPr>
        <w:pStyle w:val="BodyText"/>
      </w:pPr>
      <w:r>
        <w:t xml:space="preserve">© 2024 Tokyo Medical Technologies Inc. All Rights Reserved. This document is confidential and intended solely for the use of the individual or entity to whom it is addressed.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2026-10-10T07:35:31Z</dcterms:created>
  <dcterms:modified xsi:type="dcterms:W3CDTF">2026-10-10T07:35:31Z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