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Biomedical</w:t>
      </w:r>
      <w:r>
        <w:t xml:space="preserve"> </w:t>
      </w:r>
      <w:r>
        <w:t xml:space="preserve">Engineer</w:t>
      </w:r>
      <w:r>
        <w:t xml:space="preserve"> </w:t>
      </w:r>
      <w:r>
        <w:t xml:space="preserve">-</w:t>
      </w:r>
      <w:r>
        <w:t xml:space="preserve"> </w:t>
      </w:r>
      <w:r>
        <w:t xml:space="preserve">Nairobi,</w:t>
      </w:r>
      <w:r>
        <w:t xml:space="preserve"> </w:t>
      </w:r>
      <w:r>
        <w:t xml:space="preserve">Kenya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Assessment</w:t>
      </w:r>
    </w:p>
    <w:p>
      <w:pPr>
        <w:pStyle w:val="BodyText"/>
      </w:pPr>
      <w:r>
        <w:rPr>
          <w:bCs/>
          <w:b/>
        </w:rPr>
        <w:t xml:space="preserve">Role:</w:t>
      </w:r>
      <w:r>
        <w:t xml:space="preserve"> </w:t>
      </w:r>
      <w:r>
        <w:t xml:space="preserve">Biomedical Engineer</w:t>
      </w:r>
    </w:p>
    <w:p>
      <w:pPr>
        <w:pStyle w:val="BodyText"/>
      </w:pPr>
      <w:r>
        <w:rPr>
          <w:bCs/>
          <w:b/>
        </w:rPr>
        <w:t xml:space="preserve">Location:</w:t>
      </w:r>
      <w:r>
        <w:t xml:space="preserve"> </w:t>
      </w:r>
      <w:r>
        <w:t xml:space="preserve">Nairobi, Kenya</w:t>
      </w:r>
    </w:p>
    <w:p>
      <w:pPr>
        <w:pStyle w:val="BodyText"/>
      </w:pPr>
      <w:r>
        <w:rPr>
          <w:bCs/>
          <w:b/>
        </w:rPr>
        <w:t xml:space="preserve">Date of Review:</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compiled to evaluate the professional standing, technical proficiency, and ethical conduct of a Biomedical Engineer operating within the healthcare infrastructure of Nairobi, Kenya. The review process was conducted in accordance with the standards set forth by the Engineering Board of Kenya (EBK) and the Kenya Medical Devices Authority (KMDA). The objective of this assessment is to ensure that the engineer maintains the high level of competency required to manage the lifecycle of medical equipment in a rapidly evolving clinical environment.</w:t>
      </w:r>
    </w:p>
    <w:p>
      <w:pPr>
        <w:pStyle w:val="BodyText"/>
      </w:pPr>
      <w:r>
        <w:t xml:space="preserve">The review focuses on the engineer's ability to bridge the gap between clinical needs and engineering solutions, specifically within the context of Nairobi's diverse healthcare facilities, ranging from public referral hospitals to private diagnostic centers. The findings indicate a strong adherence to safety protocols and a commendable effort in adapting global engineering standards to local resource constraints.</w:t>
      </w:r>
    </w:p>
    <w:bookmarkEnd w:id="21"/>
    <w:bookmarkStart w:id="22" w:name="X945a7e80ebb5616f6c9a30aecd162d91b1ca182"/>
    <w:p>
      <w:pPr>
        <w:pStyle w:val="Heading2"/>
      </w:pPr>
      <w:r>
        <w:t xml:space="preserve">2. Technical Competency and Equipment Management</w:t>
      </w:r>
    </w:p>
    <w:p>
      <w:pPr>
        <w:pStyle w:val="FirstParagraph"/>
      </w:pPr>
      <w:r>
        <w:t xml:space="preserve">A primary responsibility of a Biomedical Engineer in Nairobi is the maintenance and calibration of critical medical devices. This review assessed the subject's performance in managing equipment such as MRI scanners, ventilators, patient monitors, and laboratory analyzers. The engineer demonstrated a robust understanding of preventive maintenance schedules, which is crucial for minimizing downtime in high-traffic facilities like Kenyatta National Hospital or Nairobi Hospital.</w:t>
      </w:r>
    </w:p>
    <w:p>
      <w:pPr>
        <w:pStyle w:val="BodyText"/>
      </w:pPr>
      <w:r>
        <w:t xml:space="preserve">The review highlights the engineer's proficiency in troubleshooting complex electromechanical failures. In the Kenyan context, where supply chain delays for spare parts can be significant, the ability to improvise safe, temporary solutions without compromising patient safety is a vital skill. The subject was observed successfully utilizing local fabrication techniques to replace obsolete components, a practice that aligns with the resourcefulness required in the region. Furthermore, the engineer's documentation of maintenance logs was found to be meticulous, ensuring full traceability for regulatory audits by the KMDA.</w:t>
      </w:r>
    </w:p>
    <w:bookmarkEnd w:id="22"/>
    <w:bookmarkStart w:id="23" w:name="Xc1bf6019d7c7f546cd756b019a9b2d8bdab0c79"/>
    <w:p>
      <w:pPr>
        <w:pStyle w:val="Heading2"/>
      </w:pPr>
      <w:r>
        <w:t xml:space="preserve">3. Regulatory Compliance and Safety Standards</w:t>
      </w:r>
    </w:p>
    <w:p>
      <w:pPr>
        <w:pStyle w:val="FirstParagraph"/>
      </w:pPr>
      <w:r>
        <w:t xml:space="preserve">Compliance with national regulations is non-negotiable for a Biomedical Engineer in Kenya. This report evaluates the subject's adherence to the Medical Devices Act and the guidelines provided by the Engineering Board of Kenya. The engineer was found to be fully compliant with radiation safety standards when servicing imaging equipment, a critical aspect given the strict oversight required for X-ray and CT units in Nairobi.</w:t>
      </w:r>
    </w:p>
    <w:p>
      <w:pPr>
        <w:pStyle w:val="BodyText"/>
      </w:pPr>
      <w:r>
        <w:t xml:space="preserve">Additionally, the review examined the engineer's role in electrical safety testing. The subject consistently performed insulation resistance tests and earth continuity checks on all connected medical devices. This diligence is particularly important in Nairobi, where power fluctuations can pose risks to sensitive medical electronics. The engineer's proactive implementation of voltage stabilization measures in several wards was noted as a significant contribution to patient safety and equipment longevity.</w:t>
      </w:r>
    </w:p>
    <w:bookmarkEnd w:id="23"/>
    <w:bookmarkStart w:id="24" w:name="clinical-collaboration-and-communication"/>
    <w:p>
      <w:pPr>
        <w:pStyle w:val="Heading2"/>
      </w:pPr>
      <w:r>
        <w:t xml:space="preserve">4. Clinical Collaboration and Communication</w:t>
      </w:r>
    </w:p>
    <w:p>
      <w:pPr>
        <w:pStyle w:val="FirstParagraph"/>
      </w:pPr>
      <w:r>
        <w:t xml:space="preserve">Effective communication between engineering and clinical staff is essential for optimal healthcare delivery. This Peer Review Report assesses the Biomedical Engineer's ability to translate technical jargon into understandable terms for doctors and nurses in Nairobi's hospitals. The subject demonstrated excellent interpersonal skills, actively engaging with clinical teams to understand their workflow challenges and tailoring engineering solutions accordingly.</w:t>
      </w:r>
    </w:p>
    <w:p>
      <w:pPr>
        <w:pStyle w:val="BodyText"/>
      </w:pPr>
      <w:r>
        <w:t xml:space="preserve">The review noted several instances where the engineer conducted training sessions for nursing staff on the proper operation of new infusion pumps and monitoring systems. This educational outreach reduces user error and extends the lifespan of the equipment. The engineer's collaborative approach fosters a culture of safety and mutual respect between the technical and medical departments, which is a hallmark of a successful biomedical engineering practice in Kenya.</w:t>
      </w:r>
    </w:p>
    <w:bookmarkEnd w:id="24"/>
    <w:bookmarkStart w:id="25" w:name="innovation-and-adaptability"/>
    <w:p>
      <w:pPr>
        <w:pStyle w:val="Heading2"/>
      </w:pPr>
      <w:r>
        <w:t xml:space="preserve">5. Innovation and Adaptability</w:t>
      </w:r>
    </w:p>
    <w:p>
      <w:pPr>
        <w:pStyle w:val="FirstParagraph"/>
      </w:pPr>
      <w:r>
        <w:t xml:space="preserve">The healthcare landscape in Nairobi is dynamic, with increasing integration of digital health solutions and telemedicine. This report evaluates the Biomedical Engineer's adaptability to these changes. The subject has shown initiative in integrating Internet of Things (IoT) technologies for remote monitoring of equipment status, allowing for predictive maintenance. This innovation is particularly valuable in a city like Nairobi, where traffic congestion can delay emergency response times for equipment repairs.</w:t>
      </w:r>
    </w:p>
    <w:p>
      <w:pPr>
        <w:pStyle w:val="BodyText"/>
      </w:pPr>
      <w:r>
        <w:t xml:space="preserve">Furthermore, the engineer has contributed to local initiatives aimed at reducing medical waste through proper disposal and recycling of electronic components. This commitment to environmental sustainability aligns with broader national goals and demonstrates a holistic approach to biomedical engineering that considers the environmental impact of healthcare operations.</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conducted for this Peer Review Report, the Biomedical Engineer under review is deemed to be performing at a high professional standard. Their technical expertise, regulatory compliance, and collaborative spirit make them a valuable asset to the healthcare ecosystem in Nairobi, Kenya.</w:t>
      </w:r>
    </w:p>
    <w:p>
      <w:pPr>
        <w:pStyle w:val="BodyText"/>
      </w:pPr>
      <w:r>
        <w:rPr>
          <w:bCs/>
          <w:b/>
        </w:rPr>
        <w:t xml:space="preserve">Recommendations:</w:t>
      </w:r>
    </w:p>
    <w:p>
      <w:pPr>
        <w:numPr>
          <w:ilvl w:val="0"/>
          <w:numId w:val="1001"/>
        </w:numPr>
        <w:pStyle w:val="Compact"/>
      </w:pPr>
      <w:r>
        <w:t xml:space="preserve">Continue professional development through workshops organized by the Institution of Engineers of Kenya (IEK).</w:t>
      </w:r>
    </w:p>
    <w:p>
      <w:pPr>
        <w:numPr>
          <w:ilvl w:val="0"/>
          <w:numId w:val="1001"/>
        </w:numPr>
        <w:pStyle w:val="Compact"/>
      </w:pPr>
      <w:r>
        <w:t xml:space="preserve">Expand training programs for clinical staff to cover emerging technologies.</w:t>
      </w:r>
    </w:p>
    <w:p>
      <w:pPr>
        <w:numPr>
          <w:ilvl w:val="0"/>
          <w:numId w:val="1001"/>
        </w:numPr>
        <w:pStyle w:val="Compact"/>
      </w:pPr>
      <w:r>
        <w:t xml:space="preserve">Document case studies of local improvisations to contribute to the broader knowledge base of biomedical engineering in developing contexts.</w:t>
      </w:r>
    </w:p>
    <w:p>
      <w:pPr>
        <w:pStyle w:val="FirstParagraph"/>
      </w:pPr>
      <w:r>
        <w:t xml:space="preserve">In conclusion, this engineer exemplifies the dedication and skill required to support the healthcare mission in Kenya. Their work ensures that patients in Nairobi receive care supported by safe, reliable, and effective medical technology.</w:t>
      </w:r>
    </w:p>
    <w:bookmarkEnd w:id="26"/>
    <w:p>
      <w:pPr>
        <w:pStyle w:val="BodyText"/>
      </w:pPr>
      <w:r>
        <w:rPr>
          <w:bCs/>
          <w:b/>
        </w:rPr>
        <w:t xml:space="preserve">Reviewed By:</w:t>
      </w:r>
    </w:p>
    <w:p>
      <w:pPr>
        <w:pStyle w:val="BodyText"/>
      </w:pPr>
      <w:r>
        <w:t xml:space="preserve">Senior Peer Reviewer</w:t>
      </w:r>
    </w:p>
    <w:p>
      <w:pPr>
        <w:pStyle w:val="BodyText"/>
      </w:pPr>
      <w:r>
        <w:t xml:space="preserve">Engineering Board of Kenya (EBK) Accredited Panel</w:t>
      </w:r>
    </w:p>
    <w:p>
      <w:pPr>
        <w:pStyle w:val="BodyText"/>
      </w:pPr>
      <w:r>
        <w:t xml:space="preserve">Nairobi, Kenya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Biomedical Engineer - Nairobi, Kenya</dc:title>
  <dc:creator/>
  <dc:language>en</dc:language>
  <cp:keywords/>
  <dcterms:created xsi:type="dcterms:W3CDTF">2026-10-10T06:52:25Z</dcterms:created>
  <dcterms:modified xsi:type="dcterms:W3CDTF">2026-10-10T06:52:25Z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